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D6" w:rsidRDefault="00EB0B3F" w:rsidP="00BA67D6">
      <w:pPr>
        <w:jc w:val="center"/>
        <w:rPr>
          <w:noProof/>
        </w:rPr>
      </w:pPr>
      <w:r>
        <w:rPr>
          <w:noProof/>
          <w:lang w:val="en-US" w:eastAsia="en-US"/>
        </w:rPr>
        <w:drawing>
          <wp:inline distT="0" distB="0" distL="0" distR="0">
            <wp:extent cx="2033625" cy="1089965"/>
            <wp:effectExtent l="0" t="0" r="0" b="0"/>
            <wp:docPr id="2" name="Imagen 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1092497"/>
                    </a:xfrm>
                    <a:prstGeom prst="rect">
                      <a:avLst/>
                    </a:prstGeom>
                    <a:noFill/>
                    <a:ln>
                      <a:noFill/>
                    </a:ln>
                  </pic:spPr>
                </pic:pic>
              </a:graphicData>
            </a:graphic>
          </wp:inline>
        </w:drawing>
      </w:r>
    </w:p>
    <w:p w:rsidR="00BA67D6" w:rsidRDefault="00BA67D6" w:rsidP="00BA67D6">
      <w:pPr>
        <w:jc w:val="center"/>
      </w:pPr>
    </w:p>
    <w:p w:rsidR="00EB0B3F" w:rsidRDefault="00EB0B3F" w:rsidP="00425BA5">
      <w:pPr>
        <w:spacing w:after="0"/>
        <w:jc w:val="both"/>
      </w:pPr>
      <w:r>
        <w:t xml:space="preserve">Molt Honorable </w:t>
      </w:r>
      <w:r w:rsidR="00425BA5">
        <w:t>President</w:t>
      </w:r>
      <w:r>
        <w:t xml:space="preserve"> </w:t>
      </w:r>
      <w:r w:rsidR="00425BA5">
        <w:t xml:space="preserve">Senyor </w:t>
      </w:r>
      <w:r>
        <w:t>Artur Mas</w:t>
      </w:r>
    </w:p>
    <w:p w:rsidR="00425BA5" w:rsidRDefault="00425BA5" w:rsidP="00425BA5">
      <w:pPr>
        <w:spacing w:after="0"/>
        <w:jc w:val="both"/>
      </w:pPr>
      <w:r>
        <w:t>President de la Generalitat de Catalunya</w:t>
      </w:r>
    </w:p>
    <w:p w:rsidR="00425BA5" w:rsidRDefault="00425BA5" w:rsidP="00BA67D6">
      <w:pPr>
        <w:jc w:val="both"/>
      </w:pPr>
    </w:p>
    <w:p w:rsidR="00EB0B3F" w:rsidRDefault="00425BA5" w:rsidP="00BA67D6">
      <w:pPr>
        <w:jc w:val="both"/>
      </w:pPr>
      <w:r>
        <w:t>Molt Honorable Senyor</w:t>
      </w:r>
      <w:r w:rsidR="00EB0B3F">
        <w:t>,</w:t>
      </w:r>
    </w:p>
    <w:p w:rsidR="00956A88" w:rsidRPr="006012C6" w:rsidRDefault="00BA67D6" w:rsidP="00BA67D6">
      <w:pPr>
        <w:jc w:val="both"/>
      </w:pPr>
      <w:r>
        <w:t>En nom de l</w:t>
      </w:r>
      <w:r w:rsidR="00D56E93">
        <w:t>a Facultat de Veterinà</w:t>
      </w:r>
      <w:r w:rsidR="000E3530" w:rsidRPr="006012C6">
        <w:t>ria de la Universitat Autònoma de Barcelona</w:t>
      </w:r>
      <w:r w:rsidR="00066AF8">
        <w:t>,</w:t>
      </w:r>
      <w:r>
        <w:t xml:space="preserve"> vul</w:t>
      </w:r>
      <w:r w:rsidR="00DC0E79" w:rsidRPr="006012C6">
        <w:t xml:space="preserve">l </w:t>
      </w:r>
      <w:r w:rsidR="000059CA" w:rsidRPr="006012C6">
        <w:t>informar de</w:t>
      </w:r>
      <w:r w:rsidR="00DC0E79" w:rsidRPr="006012C6">
        <w:t xml:space="preserve"> tot un seguit de dades per tal de qu</w:t>
      </w:r>
      <w:r w:rsidR="007B4ECC">
        <w:t>è</w:t>
      </w:r>
      <w:r w:rsidR="00DC0E79" w:rsidRPr="006012C6">
        <w:t xml:space="preserve"> </w:t>
      </w:r>
      <w:r w:rsidR="000059CA" w:rsidRPr="006012C6">
        <w:t xml:space="preserve">es </w:t>
      </w:r>
      <w:r w:rsidR="00DC0E79" w:rsidRPr="006012C6">
        <w:t>pugui valorar</w:t>
      </w:r>
      <w:r w:rsidR="00795626">
        <w:t xml:space="preserve"> amb</w:t>
      </w:r>
      <w:r w:rsidR="00066AF8">
        <w:t xml:space="preserve"> </w:t>
      </w:r>
      <w:r w:rsidR="00795626">
        <w:t>criteri</w:t>
      </w:r>
      <w:r w:rsidR="00066AF8">
        <w:t>,</w:t>
      </w:r>
      <w:r w:rsidR="00DC0E79" w:rsidRPr="006012C6">
        <w:t xml:space="preserve"> la conveniència d’obrir uns nous estudis de Veterinària a la Universitat de Lleida.</w:t>
      </w:r>
    </w:p>
    <w:p w:rsidR="00DA1850" w:rsidRDefault="00AC496E" w:rsidP="000059CA">
      <w:pPr>
        <w:jc w:val="both"/>
        <w:rPr>
          <w:b/>
          <w:caps/>
        </w:rPr>
      </w:pPr>
      <w:r w:rsidRPr="006012C6">
        <w:t xml:space="preserve">La professió </w:t>
      </w:r>
      <w:r w:rsidR="000059CA" w:rsidRPr="006012C6">
        <w:t>de veterinari es</w:t>
      </w:r>
      <w:r w:rsidR="005400F2">
        <w:t xml:space="preserve">tà </w:t>
      </w:r>
      <w:r w:rsidRPr="006012C6">
        <w:t>regulada p</w:t>
      </w:r>
      <w:r w:rsidR="007B4ECC">
        <w:t>e</w:t>
      </w:r>
      <w:r w:rsidR="001E3082">
        <w:t>r una D</w:t>
      </w:r>
      <w:r w:rsidRPr="006012C6">
        <w:t xml:space="preserve">irectiva </w:t>
      </w:r>
      <w:r w:rsidR="001E3082">
        <w:t>E</w:t>
      </w:r>
      <w:r w:rsidRPr="006012C6">
        <w:t>uropea (</w:t>
      </w:r>
      <w:r w:rsidRPr="006012C6">
        <w:rPr>
          <w:lang w:eastAsia="es-ES"/>
        </w:rPr>
        <w:t>2005</w:t>
      </w:r>
      <w:r w:rsidR="001E3082">
        <w:rPr>
          <w:lang w:eastAsia="es-ES"/>
        </w:rPr>
        <w:t>/36/CE</w:t>
      </w:r>
      <w:r w:rsidR="000059CA" w:rsidRPr="006012C6">
        <w:rPr>
          <w:lang w:eastAsia="es-ES"/>
        </w:rPr>
        <w:t>, actualitzada el desembre de 2013</w:t>
      </w:r>
      <w:r w:rsidRPr="006012C6">
        <w:rPr>
          <w:lang w:eastAsia="es-ES"/>
        </w:rPr>
        <w:t>),</w:t>
      </w:r>
      <w:r w:rsidRPr="006012C6">
        <w:t xml:space="preserve"> que requereix pe</w:t>
      </w:r>
      <w:r w:rsidR="007B4ECC">
        <w:t>r al</w:t>
      </w:r>
      <w:r w:rsidRPr="006012C6">
        <w:t xml:space="preserve"> seu exercici a tota la UE e</w:t>
      </w:r>
      <w:r w:rsidR="005400F2">
        <w:t>star en possessió del títol de graduat o g</w:t>
      </w:r>
      <w:r w:rsidRPr="006012C6">
        <w:t xml:space="preserve">raduada en Veterinària. Aquesta directiva estableix els continguts dels plans d’estudi i les competències que han d’assolir els estudiants, que són generalistes, </w:t>
      </w:r>
      <w:r w:rsidRPr="006012C6">
        <w:rPr>
          <w:b/>
        </w:rPr>
        <w:t>sense especialitats</w:t>
      </w:r>
      <w:r w:rsidR="00483500">
        <w:t>. D’altra banda</w:t>
      </w:r>
      <w:r w:rsidR="00D318CA">
        <w:t>,</w:t>
      </w:r>
      <w:r w:rsidRPr="006012C6">
        <w:t xml:space="preserve"> per mandat del Parlament Europeu</w:t>
      </w:r>
      <w:r w:rsidR="00D318CA">
        <w:t>,</w:t>
      </w:r>
      <w:r w:rsidRPr="006012C6">
        <w:t xml:space="preserve"> es va crear la </w:t>
      </w:r>
      <w:r w:rsidRPr="006012C6">
        <w:rPr>
          <w:bCs/>
          <w:i/>
        </w:rPr>
        <w:t>European Association of Establishments for Veterinary Education</w:t>
      </w:r>
      <w:r w:rsidRPr="006012C6">
        <w:rPr>
          <w:bCs/>
        </w:rPr>
        <w:t xml:space="preserve"> (EAEVE) que juntament amb la</w:t>
      </w:r>
      <w:r w:rsidR="005400F2">
        <w:rPr>
          <w:bCs/>
        </w:rPr>
        <w:t xml:space="preserve"> </w:t>
      </w:r>
      <w:r w:rsidRPr="006012C6">
        <w:rPr>
          <w:i/>
        </w:rPr>
        <w:t>Federation of Veterinarians of Europe</w:t>
      </w:r>
      <w:r w:rsidRPr="006012C6">
        <w:t xml:space="preserve"> (FVE)  </w:t>
      </w:r>
      <w:r w:rsidR="000059CA" w:rsidRPr="006012C6">
        <w:t xml:space="preserve">tenen la </w:t>
      </w:r>
      <w:r w:rsidRPr="006012C6">
        <w:t>finalitat d’</w:t>
      </w:r>
      <w:r w:rsidRPr="006012C6">
        <w:rPr>
          <w:bCs/>
        </w:rPr>
        <w:t>assegurar l’harmoni</w:t>
      </w:r>
      <w:r w:rsidR="000059CA" w:rsidRPr="006012C6">
        <w:rPr>
          <w:bCs/>
        </w:rPr>
        <w:t>tzació dels estàndards mínim</w:t>
      </w:r>
      <w:r w:rsidRPr="006012C6">
        <w:rPr>
          <w:bCs/>
        </w:rPr>
        <w:t xml:space="preserve">s en </w:t>
      </w:r>
      <w:r w:rsidR="000059CA" w:rsidRPr="006012C6">
        <w:rPr>
          <w:bCs/>
        </w:rPr>
        <w:t>e</w:t>
      </w:r>
      <w:r w:rsidRPr="006012C6">
        <w:rPr>
          <w:bCs/>
        </w:rPr>
        <w:t>ls estudi</w:t>
      </w:r>
      <w:r w:rsidR="000059CA" w:rsidRPr="006012C6">
        <w:rPr>
          <w:bCs/>
        </w:rPr>
        <w:t>s de veterinària en tota la UE. Per</w:t>
      </w:r>
      <w:r w:rsidRPr="006012C6">
        <w:rPr>
          <w:bCs/>
        </w:rPr>
        <w:t xml:space="preserve"> </w:t>
      </w:r>
      <w:r w:rsidR="000059CA" w:rsidRPr="006012C6">
        <w:rPr>
          <w:bCs/>
        </w:rPr>
        <w:t>això, l’</w:t>
      </w:r>
      <w:r w:rsidRPr="006012C6">
        <w:rPr>
          <w:bCs/>
        </w:rPr>
        <w:t>EAEVE ha estable</w:t>
      </w:r>
      <w:r w:rsidR="000059CA" w:rsidRPr="006012C6">
        <w:rPr>
          <w:bCs/>
        </w:rPr>
        <w:t>rt</w:t>
      </w:r>
      <w:r w:rsidRPr="006012C6">
        <w:rPr>
          <w:bCs/>
        </w:rPr>
        <w:t xml:space="preserve"> un sistema d</w:t>
      </w:r>
      <w:r w:rsidR="000059CA" w:rsidRPr="006012C6">
        <w:rPr>
          <w:bCs/>
        </w:rPr>
        <w:t>’homologació</w:t>
      </w:r>
      <w:r w:rsidRPr="006012C6">
        <w:rPr>
          <w:bCs/>
        </w:rPr>
        <w:t xml:space="preserve"> </w:t>
      </w:r>
      <w:r w:rsidR="000059CA" w:rsidRPr="006012C6">
        <w:rPr>
          <w:bCs/>
        </w:rPr>
        <w:t>i</w:t>
      </w:r>
      <w:r w:rsidRPr="006012C6">
        <w:rPr>
          <w:bCs/>
        </w:rPr>
        <w:t xml:space="preserve"> acreditació</w:t>
      </w:r>
      <w:r w:rsidR="000059CA" w:rsidRPr="006012C6">
        <w:rPr>
          <w:bCs/>
        </w:rPr>
        <w:t xml:space="preserve"> de las facultat</w:t>
      </w:r>
      <w:r w:rsidRPr="006012C6">
        <w:rPr>
          <w:bCs/>
        </w:rPr>
        <w:t xml:space="preserve">s que </w:t>
      </w:r>
      <w:r w:rsidR="000059CA" w:rsidRPr="006012C6">
        <w:rPr>
          <w:bCs/>
        </w:rPr>
        <w:t>é</w:t>
      </w:r>
      <w:r w:rsidRPr="006012C6">
        <w:rPr>
          <w:bCs/>
        </w:rPr>
        <w:t>s voluntari</w:t>
      </w:r>
      <w:r w:rsidR="000059CA" w:rsidRPr="006012C6">
        <w:rPr>
          <w:bCs/>
        </w:rPr>
        <w:t>, molt</w:t>
      </w:r>
      <w:r w:rsidRPr="006012C6">
        <w:rPr>
          <w:bCs/>
        </w:rPr>
        <w:t xml:space="preserve"> exigent</w:t>
      </w:r>
      <w:r w:rsidR="00066AF8">
        <w:rPr>
          <w:bCs/>
        </w:rPr>
        <w:t xml:space="preserve"> i costó</w:t>
      </w:r>
      <w:r w:rsidR="000059CA" w:rsidRPr="006012C6">
        <w:rPr>
          <w:bCs/>
        </w:rPr>
        <w:t>s</w:t>
      </w:r>
      <w:r w:rsidRPr="006012C6">
        <w:rPr>
          <w:bCs/>
        </w:rPr>
        <w:t>, per</w:t>
      </w:r>
      <w:r w:rsidR="000059CA" w:rsidRPr="006012C6">
        <w:rPr>
          <w:bCs/>
        </w:rPr>
        <w:t>ò</w:t>
      </w:r>
      <w:r w:rsidRPr="006012C6">
        <w:rPr>
          <w:bCs/>
        </w:rPr>
        <w:t xml:space="preserve"> que as</w:t>
      </w:r>
      <w:r w:rsidR="000059CA" w:rsidRPr="006012C6">
        <w:rPr>
          <w:bCs/>
        </w:rPr>
        <w:t>segura una formació de qu</w:t>
      </w:r>
      <w:r w:rsidRPr="006012C6">
        <w:rPr>
          <w:bCs/>
        </w:rPr>
        <w:t>ali</w:t>
      </w:r>
      <w:r w:rsidR="000059CA" w:rsidRPr="006012C6">
        <w:rPr>
          <w:bCs/>
        </w:rPr>
        <w:t>tat</w:t>
      </w:r>
      <w:r w:rsidRPr="006012C6">
        <w:rPr>
          <w:bCs/>
        </w:rPr>
        <w:t>. La Faculta</w:t>
      </w:r>
      <w:r w:rsidR="000059CA" w:rsidRPr="006012C6">
        <w:rPr>
          <w:bCs/>
        </w:rPr>
        <w:t>t de Veterinària de la UAB està avaluada positivament</w:t>
      </w:r>
      <w:r w:rsidRPr="006012C6">
        <w:rPr>
          <w:bCs/>
        </w:rPr>
        <w:t xml:space="preserve"> </w:t>
      </w:r>
      <w:r w:rsidR="000059CA" w:rsidRPr="006012C6">
        <w:rPr>
          <w:bCs/>
        </w:rPr>
        <w:t>des de l’any</w:t>
      </w:r>
      <w:r w:rsidRPr="006012C6">
        <w:rPr>
          <w:bCs/>
        </w:rPr>
        <w:t xml:space="preserve"> 200</w:t>
      </w:r>
      <w:r w:rsidR="000059CA" w:rsidRPr="006012C6">
        <w:rPr>
          <w:bCs/>
        </w:rPr>
        <w:t>7</w:t>
      </w:r>
      <w:r w:rsidR="00066AF8">
        <w:rPr>
          <w:bCs/>
        </w:rPr>
        <w:t>.</w:t>
      </w:r>
    </w:p>
    <w:p w:rsidR="00956A88" w:rsidRDefault="009A716B" w:rsidP="000059CA">
      <w:pPr>
        <w:jc w:val="both"/>
        <w:rPr>
          <w:b/>
          <w:caps/>
        </w:rPr>
      </w:pPr>
      <w:r w:rsidRPr="007074A3">
        <w:rPr>
          <w:b/>
          <w:caps/>
        </w:rPr>
        <w:t>Situació</w:t>
      </w:r>
      <w:r w:rsidR="003A7971" w:rsidRPr="007074A3">
        <w:rPr>
          <w:b/>
          <w:caps/>
        </w:rPr>
        <w:t xml:space="preserve"> </w:t>
      </w:r>
      <w:r w:rsidR="000059CA" w:rsidRPr="007074A3">
        <w:rPr>
          <w:b/>
          <w:caps/>
        </w:rPr>
        <w:t xml:space="preserve">dels estudis de Veterinària a </w:t>
      </w:r>
      <w:r w:rsidR="00956A88" w:rsidRPr="007074A3">
        <w:rPr>
          <w:b/>
          <w:caps/>
        </w:rPr>
        <w:t xml:space="preserve">Europa </w:t>
      </w:r>
    </w:p>
    <w:tbl>
      <w:tblPr>
        <w:tblStyle w:val="Tablaconcuadrcula"/>
        <w:tblW w:w="0" w:type="auto"/>
        <w:jc w:val="center"/>
        <w:tblLook w:val="04A0"/>
      </w:tblPr>
      <w:tblGrid>
        <w:gridCol w:w="1092"/>
        <w:gridCol w:w="1015"/>
        <w:gridCol w:w="1106"/>
        <w:gridCol w:w="948"/>
        <w:gridCol w:w="1504"/>
        <w:gridCol w:w="1526"/>
      </w:tblGrid>
      <w:tr w:rsidR="007B4ECC" w:rsidRPr="00B91916" w:rsidTr="0036647B">
        <w:trPr>
          <w:jc w:val="center"/>
        </w:trPr>
        <w:tc>
          <w:tcPr>
            <w:tcW w:w="0" w:type="auto"/>
          </w:tcPr>
          <w:p w:rsidR="007B4ECC" w:rsidRPr="00B91916" w:rsidRDefault="007B4ECC" w:rsidP="000059CA">
            <w:pPr>
              <w:jc w:val="both"/>
              <w:rPr>
                <w:sz w:val="20"/>
                <w:szCs w:val="20"/>
              </w:rPr>
            </w:pPr>
            <w:r w:rsidRPr="00B91916">
              <w:rPr>
                <w:sz w:val="20"/>
                <w:szCs w:val="20"/>
              </w:rPr>
              <w:t>País</w:t>
            </w:r>
          </w:p>
        </w:tc>
        <w:tc>
          <w:tcPr>
            <w:tcW w:w="0" w:type="auto"/>
          </w:tcPr>
          <w:p w:rsidR="007B4ECC" w:rsidRPr="00B91916" w:rsidRDefault="007B4ECC" w:rsidP="000059CA">
            <w:pPr>
              <w:jc w:val="both"/>
              <w:rPr>
                <w:sz w:val="20"/>
                <w:szCs w:val="20"/>
              </w:rPr>
            </w:pPr>
            <w:r w:rsidRPr="00B91916">
              <w:rPr>
                <w:sz w:val="20"/>
                <w:szCs w:val="20"/>
              </w:rPr>
              <w:t xml:space="preserve">Població </w:t>
            </w:r>
            <w:r w:rsidRPr="00B91916">
              <w:rPr>
                <w:sz w:val="20"/>
                <w:szCs w:val="20"/>
                <w:vertAlign w:val="superscript"/>
              </w:rPr>
              <w:t>a</w:t>
            </w:r>
          </w:p>
          <w:p w:rsidR="007B4ECC" w:rsidRPr="00B91916" w:rsidRDefault="007B4ECC" w:rsidP="007B4ECC">
            <w:pPr>
              <w:jc w:val="both"/>
              <w:rPr>
                <w:sz w:val="20"/>
                <w:szCs w:val="20"/>
              </w:rPr>
            </w:pPr>
            <w:r>
              <w:rPr>
                <w:sz w:val="20"/>
                <w:szCs w:val="20"/>
              </w:rPr>
              <w:t>m</w:t>
            </w:r>
            <w:r w:rsidRPr="00B91916">
              <w:rPr>
                <w:sz w:val="20"/>
                <w:szCs w:val="20"/>
              </w:rPr>
              <w:t>ilions h.</w:t>
            </w:r>
          </w:p>
        </w:tc>
        <w:tc>
          <w:tcPr>
            <w:tcW w:w="0" w:type="auto"/>
          </w:tcPr>
          <w:p w:rsidR="007B4ECC" w:rsidRPr="00B91916" w:rsidRDefault="007B4ECC" w:rsidP="000059CA">
            <w:pPr>
              <w:jc w:val="both"/>
              <w:rPr>
                <w:sz w:val="20"/>
                <w:szCs w:val="20"/>
              </w:rPr>
            </w:pPr>
            <w:r w:rsidRPr="00B91916">
              <w:rPr>
                <w:sz w:val="20"/>
                <w:szCs w:val="20"/>
              </w:rPr>
              <w:t>Veterinaris</w:t>
            </w:r>
          </w:p>
          <w:p w:rsidR="007B4ECC" w:rsidRPr="00B91916" w:rsidRDefault="007B4ECC" w:rsidP="000059CA">
            <w:pPr>
              <w:jc w:val="both"/>
              <w:rPr>
                <w:sz w:val="20"/>
                <w:szCs w:val="20"/>
              </w:rPr>
            </w:pPr>
            <w:r w:rsidRPr="00B91916">
              <w:rPr>
                <w:sz w:val="20"/>
                <w:szCs w:val="20"/>
              </w:rPr>
              <w:t xml:space="preserve"> actius</w:t>
            </w:r>
            <w:r w:rsidRPr="00B91916">
              <w:rPr>
                <w:sz w:val="20"/>
                <w:szCs w:val="20"/>
                <w:vertAlign w:val="superscript"/>
              </w:rPr>
              <w:t>a</w:t>
            </w:r>
          </w:p>
        </w:tc>
        <w:tc>
          <w:tcPr>
            <w:tcW w:w="0" w:type="auto"/>
          </w:tcPr>
          <w:p w:rsidR="007B4ECC" w:rsidRPr="00B91916" w:rsidRDefault="007B4ECC" w:rsidP="000059CA">
            <w:pPr>
              <w:jc w:val="both"/>
              <w:rPr>
                <w:sz w:val="20"/>
                <w:szCs w:val="20"/>
              </w:rPr>
            </w:pPr>
            <w:r w:rsidRPr="00B91916">
              <w:rPr>
                <w:sz w:val="20"/>
                <w:szCs w:val="20"/>
              </w:rPr>
              <w:t>Facultats</w:t>
            </w:r>
          </w:p>
        </w:tc>
        <w:tc>
          <w:tcPr>
            <w:tcW w:w="0" w:type="auto"/>
          </w:tcPr>
          <w:p w:rsidR="007B4ECC" w:rsidRDefault="007B4ECC" w:rsidP="007B4ECC">
            <w:pPr>
              <w:jc w:val="both"/>
              <w:rPr>
                <w:sz w:val="20"/>
                <w:szCs w:val="20"/>
              </w:rPr>
            </w:pPr>
            <w:r>
              <w:rPr>
                <w:sz w:val="20"/>
                <w:szCs w:val="20"/>
              </w:rPr>
              <w:t>F. homologades</w:t>
            </w:r>
          </w:p>
          <w:p w:rsidR="007B4ECC" w:rsidRPr="00B91916" w:rsidRDefault="007B4ECC" w:rsidP="007B4ECC">
            <w:pPr>
              <w:jc w:val="both"/>
              <w:rPr>
                <w:sz w:val="20"/>
                <w:szCs w:val="20"/>
              </w:rPr>
            </w:pPr>
            <w:r>
              <w:rPr>
                <w:sz w:val="20"/>
                <w:szCs w:val="20"/>
              </w:rPr>
              <w:t>EAEVE</w:t>
            </w:r>
          </w:p>
        </w:tc>
        <w:tc>
          <w:tcPr>
            <w:tcW w:w="0" w:type="auto"/>
          </w:tcPr>
          <w:p w:rsidR="007B4ECC" w:rsidRPr="00B91916" w:rsidRDefault="007B4ECC" w:rsidP="000059CA">
            <w:pPr>
              <w:jc w:val="both"/>
              <w:rPr>
                <w:sz w:val="20"/>
                <w:szCs w:val="20"/>
              </w:rPr>
            </w:pPr>
            <w:r w:rsidRPr="00B91916">
              <w:rPr>
                <w:sz w:val="20"/>
                <w:szCs w:val="20"/>
              </w:rPr>
              <w:t xml:space="preserve">Nous estudiants </w:t>
            </w:r>
          </w:p>
          <w:p w:rsidR="007B4ECC" w:rsidRPr="00B91916" w:rsidRDefault="007B4ECC" w:rsidP="000059CA">
            <w:pPr>
              <w:jc w:val="both"/>
              <w:rPr>
                <w:sz w:val="20"/>
                <w:szCs w:val="20"/>
              </w:rPr>
            </w:pPr>
            <w:r w:rsidRPr="00B91916">
              <w:rPr>
                <w:sz w:val="20"/>
                <w:szCs w:val="20"/>
              </w:rPr>
              <w:t>cada any</w:t>
            </w:r>
          </w:p>
        </w:tc>
      </w:tr>
      <w:tr w:rsidR="007B4ECC" w:rsidRPr="00B91916" w:rsidTr="0036647B">
        <w:trPr>
          <w:jc w:val="center"/>
        </w:trPr>
        <w:tc>
          <w:tcPr>
            <w:tcW w:w="0" w:type="auto"/>
          </w:tcPr>
          <w:p w:rsidR="007B4ECC" w:rsidRPr="00B91916" w:rsidRDefault="007B4ECC" w:rsidP="000059CA">
            <w:pPr>
              <w:jc w:val="both"/>
              <w:rPr>
                <w:sz w:val="20"/>
                <w:szCs w:val="20"/>
              </w:rPr>
            </w:pPr>
            <w:r w:rsidRPr="00B91916">
              <w:rPr>
                <w:sz w:val="20"/>
                <w:szCs w:val="20"/>
              </w:rPr>
              <w:t>Suècia</w:t>
            </w:r>
          </w:p>
        </w:tc>
        <w:tc>
          <w:tcPr>
            <w:tcW w:w="0" w:type="auto"/>
          </w:tcPr>
          <w:p w:rsidR="007B4ECC" w:rsidRPr="00B91916" w:rsidRDefault="007B4ECC" w:rsidP="000059CA">
            <w:pPr>
              <w:jc w:val="both"/>
              <w:rPr>
                <w:sz w:val="20"/>
                <w:szCs w:val="20"/>
              </w:rPr>
            </w:pPr>
            <w:r w:rsidRPr="00B91916">
              <w:rPr>
                <w:sz w:val="20"/>
                <w:szCs w:val="20"/>
              </w:rPr>
              <w:t>9</w:t>
            </w:r>
          </w:p>
        </w:tc>
        <w:tc>
          <w:tcPr>
            <w:tcW w:w="0" w:type="auto"/>
          </w:tcPr>
          <w:p w:rsidR="007B4ECC" w:rsidRPr="00B91916" w:rsidRDefault="007B4ECC" w:rsidP="006012C6">
            <w:pPr>
              <w:jc w:val="right"/>
              <w:rPr>
                <w:sz w:val="20"/>
                <w:szCs w:val="20"/>
              </w:rPr>
            </w:pPr>
            <w:r w:rsidRPr="00B91916">
              <w:rPr>
                <w:sz w:val="20"/>
                <w:szCs w:val="20"/>
              </w:rPr>
              <w:t>2700</w:t>
            </w:r>
          </w:p>
        </w:tc>
        <w:tc>
          <w:tcPr>
            <w:tcW w:w="0" w:type="auto"/>
          </w:tcPr>
          <w:p w:rsidR="007B4ECC" w:rsidRPr="00B91916" w:rsidRDefault="007B4ECC" w:rsidP="006012C6">
            <w:pPr>
              <w:jc w:val="center"/>
              <w:rPr>
                <w:sz w:val="20"/>
                <w:szCs w:val="20"/>
              </w:rPr>
            </w:pPr>
            <w:r w:rsidRPr="00B91916">
              <w:rPr>
                <w:sz w:val="20"/>
                <w:szCs w:val="20"/>
              </w:rPr>
              <w:t>1</w:t>
            </w:r>
          </w:p>
        </w:tc>
        <w:tc>
          <w:tcPr>
            <w:tcW w:w="0" w:type="auto"/>
          </w:tcPr>
          <w:p w:rsidR="007B4ECC" w:rsidRPr="00B91916" w:rsidRDefault="007B4ECC" w:rsidP="001E3082">
            <w:pPr>
              <w:jc w:val="center"/>
              <w:rPr>
                <w:sz w:val="20"/>
                <w:szCs w:val="20"/>
              </w:rPr>
            </w:pPr>
            <w:r>
              <w:rPr>
                <w:sz w:val="20"/>
                <w:szCs w:val="20"/>
              </w:rPr>
              <w:t>1</w:t>
            </w:r>
          </w:p>
        </w:tc>
        <w:tc>
          <w:tcPr>
            <w:tcW w:w="0" w:type="auto"/>
          </w:tcPr>
          <w:p w:rsidR="007B4ECC" w:rsidRPr="00B91916" w:rsidRDefault="007B4ECC" w:rsidP="006012C6">
            <w:pPr>
              <w:jc w:val="right"/>
              <w:rPr>
                <w:sz w:val="20"/>
                <w:szCs w:val="20"/>
              </w:rPr>
            </w:pPr>
            <w:r w:rsidRPr="00B91916">
              <w:rPr>
                <w:sz w:val="20"/>
                <w:szCs w:val="20"/>
              </w:rPr>
              <w:t>84</w:t>
            </w:r>
          </w:p>
        </w:tc>
      </w:tr>
      <w:tr w:rsidR="007B4ECC" w:rsidRPr="00B91916" w:rsidTr="0036647B">
        <w:trPr>
          <w:jc w:val="center"/>
        </w:trPr>
        <w:tc>
          <w:tcPr>
            <w:tcW w:w="0" w:type="auto"/>
          </w:tcPr>
          <w:p w:rsidR="007B4ECC" w:rsidRPr="00B91916" w:rsidRDefault="007B4ECC" w:rsidP="000059CA">
            <w:pPr>
              <w:jc w:val="both"/>
              <w:rPr>
                <w:sz w:val="20"/>
                <w:szCs w:val="20"/>
              </w:rPr>
            </w:pPr>
            <w:r w:rsidRPr="00B91916">
              <w:rPr>
                <w:sz w:val="20"/>
                <w:szCs w:val="20"/>
              </w:rPr>
              <w:t>Finlàndia</w:t>
            </w:r>
          </w:p>
        </w:tc>
        <w:tc>
          <w:tcPr>
            <w:tcW w:w="0" w:type="auto"/>
          </w:tcPr>
          <w:p w:rsidR="007B4ECC" w:rsidRPr="00B91916" w:rsidRDefault="007B4ECC" w:rsidP="000059CA">
            <w:pPr>
              <w:jc w:val="both"/>
              <w:rPr>
                <w:sz w:val="20"/>
                <w:szCs w:val="20"/>
              </w:rPr>
            </w:pPr>
            <w:r w:rsidRPr="00B91916">
              <w:rPr>
                <w:sz w:val="20"/>
                <w:szCs w:val="20"/>
              </w:rPr>
              <w:t>5,3</w:t>
            </w:r>
          </w:p>
        </w:tc>
        <w:tc>
          <w:tcPr>
            <w:tcW w:w="0" w:type="auto"/>
          </w:tcPr>
          <w:p w:rsidR="007B4ECC" w:rsidRPr="00B91916" w:rsidRDefault="007B4ECC" w:rsidP="006012C6">
            <w:pPr>
              <w:jc w:val="right"/>
              <w:rPr>
                <w:sz w:val="20"/>
                <w:szCs w:val="20"/>
              </w:rPr>
            </w:pPr>
            <w:r w:rsidRPr="00B91916">
              <w:rPr>
                <w:sz w:val="20"/>
                <w:szCs w:val="20"/>
              </w:rPr>
              <w:t>1922</w:t>
            </w:r>
          </w:p>
        </w:tc>
        <w:tc>
          <w:tcPr>
            <w:tcW w:w="0" w:type="auto"/>
          </w:tcPr>
          <w:p w:rsidR="007B4ECC" w:rsidRPr="00B91916" w:rsidRDefault="007B4ECC" w:rsidP="006012C6">
            <w:pPr>
              <w:jc w:val="center"/>
              <w:rPr>
                <w:sz w:val="20"/>
                <w:szCs w:val="20"/>
              </w:rPr>
            </w:pPr>
            <w:r w:rsidRPr="00B91916">
              <w:rPr>
                <w:sz w:val="20"/>
                <w:szCs w:val="20"/>
              </w:rPr>
              <w:t>1</w:t>
            </w:r>
          </w:p>
        </w:tc>
        <w:tc>
          <w:tcPr>
            <w:tcW w:w="0" w:type="auto"/>
          </w:tcPr>
          <w:p w:rsidR="007B4ECC" w:rsidRPr="00B91916" w:rsidRDefault="007B4ECC" w:rsidP="001E3082">
            <w:pPr>
              <w:jc w:val="center"/>
              <w:rPr>
                <w:sz w:val="20"/>
                <w:szCs w:val="20"/>
              </w:rPr>
            </w:pPr>
            <w:r>
              <w:rPr>
                <w:sz w:val="20"/>
                <w:szCs w:val="20"/>
              </w:rPr>
              <w:t>1</w:t>
            </w:r>
          </w:p>
        </w:tc>
        <w:tc>
          <w:tcPr>
            <w:tcW w:w="0" w:type="auto"/>
          </w:tcPr>
          <w:p w:rsidR="007B4ECC" w:rsidRPr="00B91916" w:rsidRDefault="007B4ECC" w:rsidP="006012C6">
            <w:pPr>
              <w:jc w:val="right"/>
              <w:rPr>
                <w:sz w:val="20"/>
                <w:szCs w:val="20"/>
              </w:rPr>
            </w:pPr>
            <w:r w:rsidRPr="00B91916">
              <w:rPr>
                <w:sz w:val="20"/>
                <w:szCs w:val="20"/>
              </w:rPr>
              <w:t>70</w:t>
            </w:r>
          </w:p>
        </w:tc>
      </w:tr>
      <w:tr w:rsidR="007B4ECC" w:rsidRPr="00B91916" w:rsidTr="0036647B">
        <w:trPr>
          <w:jc w:val="center"/>
        </w:trPr>
        <w:tc>
          <w:tcPr>
            <w:tcW w:w="0" w:type="auto"/>
          </w:tcPr>
          <w:p w:rsidR="007B4ECC" w:rsidRPr="00B91916" w:rsidRDefault="007B4ECC" w:rsidP="000059CA">
            <w:pPr>
              <w:jc w:val="both"/>
              <w:rPr>
                <w:sz w:val="20"/>
                <w:szCs w:val="20"/>
              </w:rPr>
            </w:pPr>
            <w:r w:rsidRPr="00B91916">
              <w:rPr>
                <w:sz w:val="20"/>
                <w:szCs w:val="20"/>
              </w:rPr>
              <w:t>Noruega</w:t>
            </w:r>
          </w:p>
        </w:tc>
        <w:tc>
          <w:tcPr>
            <w:tcW w:w="0" w:type="auto"/>
          </w:tcPr>
          <w:p w:rsidR="007B4ECC" w:rsidRPr="00B91916" w:rsidRDefault="007B4ECC" w:rsidP="000059CA">
            <w:pPr>
              <w:jc w:val="both"/>
              <w:rPr>
                <w:sz w:val="20"/>
                <w:szCs w:val="20"/>
              </w:rPr>
            </w:pPr>
            <w:r w:rsidRPr="00B91916">
              <w:rPr>
                <w:sz w:val="20"/>
                <w:szCs w:val="20"/>
              </w:rPr>
              <w:t>4,7</w:t>
            </w:r>
          </w:p>
        </w:tc>
        <w:tc>
          <w:tcPr>
            <w:tcW w:w="0" w:type="auto"/>
          </w:tcPr>
          <w:p w:rsidR="007B4ECC" w:rsidRPr="00B91916" w:rsidRDefault="007B4ECC" w:rsidP="006012C6">
            <w:pPr>
              <w:jc w:val="right"/>
              <w:rPr>
                <w:sz w:val="20"/>
                <w:szCs w:val="20"/>
              </w:rPr>
            </w:pPr>
            <w:r w:rsidRPr="00B91916">
              <w:rPr>
                <w:sz w:val="20"/>
                <w:szCs w:val="20"/>
              </w:rPr>
              <w:t>2400</w:t>
            </w:r>
          </w:p>
        </w:tc>
        <w:tc>
          <w:tcPr>
            <w:tcW w:w="0" w:type="auto"/>
          </w:tcPr>
          <w:p w:rsidR="007B4ECC" w:rsidRPr="00B91916" w:rsidRDefault="007B4ECC" w:rsidP="006012C6">
            <w:pPr>
              <w:jc w:val="center"/>
              <w:rPr>
                <w:sz w:val="20"/>
                <w:szCs w:val="20"/>
              </w:rPr>
            </w:pPr>
            <w:r w:rsidRPr="00B91916">
              <w:rPr>
                <w:sz w:val="20"/>
                <w:szCs w:val="20"/>
              </w:rPr>
              <w:t>1</w:t>
            </w:r>
          </w:p>
        </w:tc>
        <w:tc>
          <w:tcPr>
            <w:tcW w:w="0" w:type="auto"/>
          </w:tcPr>
          <w:p w:rsidR="007B4ECC" w:rsidRPr="00B91916" w:rsidRDefault="007B4ECC" w:rsidP="001E3082">
            <w:pPr>
              <w:jc w:val="center"/>
              <w:rPr>
                <w:sz w:val="20"/>
                <w:szCs w:val="20"/>
              </w:rPr>
            </w:pPr>
            <w:r>
              <w:rPr>
                <w:sz w:val="20"/>
                <w:szCs w:val="20"/>
              </w:rPr>
              <w:t>1</w:t>
            </w:r>
          </w:p>
        </w:tc>
        <w:tc>
          <w:tcPr>
            <w:tcW w:w="0" w:type="auto"/>
          </w:tcPr>
          <w:p w:rsidR="007B4ECC" w:rsidRPr="00B91916" w:rsidRDefault="007B4ECC" w:rsidP="006012C6">
            <w:pPr>
              <w:jc w:val="right"/>
              <w:rPr>
                <w:sz w:val="20"/>
                <w:szCs w:val="20"/>
              </w:rPr>
            </w:pPr>
            <w:r w:rsidRPr="00B91916">
              <w:rPr>
                <w:sz w:val="20"/>
                <w:szCs w:val="20"/>
              </w:rPr>
              <w:t>56</w:t>
            </w:r>
          </w:p>
        </w:tc>
      </w:tr>
      <w:tr w:rsidR="007B4ECC" w:rsidRPr="00B91916" w:rsidTr="0036647B">
        <w:trPr>
          <w:jc w:val="center"/>
        </w:trPr>
        <w:tc>
          <w:tcPr>
            <w:tcW w:w="0" w:type="auto"/>
          </w:tcPr>
          <w:p w:rsidR="007B4ECC" w:rsidRPr="00B91916" w:rsidRDefault="007B4ECC" w:rsidP="000059CA">
            <w:pPr>
              <w:jc w:val="both"/>
              <w:rPr>
                <w:sz w:val="20"/>
                <w:szCs w:val="20"/>
              </w:rPr>
            </w:pPr>
            <w:r w:rsidRPr="00B91916">
              <w:rPr>
                <w:sz w:val="20"/>
                <w:szCs w:val="20"/>
              </w:rPr>
              <w:t>Dinamarca</w:t>
            </w:r>
          </w:p>
        </w:tc>
        <w:tc>
          <w:tcPr>
            <w:tcW w:w="0" w:type="auto"/>
          </w:tcPr>
          <w:p w:rsidR="007B4ECC" w:rsidRPr="00B91916" w:rsidRDefault="007B4ECC" w:rsidP="000059CA">
            <w:pPr>
              <w:jc w:val="both"/>
              <w:rPr>
                <w:sz w:val="20"/>
                <w:szCs w:val="20"/>
              </w:rPr>
            </w:pPr>
            <w:r w:rsidRPr="00B91916">
              <w:rPr>
                <w:sz w:val="20"/>
                <w:szCs w:val="20"/>
              </w:rPr>
              <w:t>5,5</w:t>
            </w:r>
          </w:p>
        </w:tc>
        <w:tc>
          <w:tcPr>
            <w:tcW w:w="0" w:type="auto"/>
          </w:tcPr>
          <w:p w:rsidR="007B4ECC" w:rsidRPr="00B91916" w:rsidRDefault="007B4ECC" w:rsidP="006012C6">
            <w:pPr>
              <w:jc w:val="right"/>
              <w:rPr>
                <w:sz w:val="20"/>
                <w:szCs w:val="20"/>
              </w:rPr>
            </w:pPr>
            <w:r w:rsidRPr="00B91916">
              <w:rPr>
                <w:sz w:val="20"/>
                <w:szCs w:val="20"/>
              </w:rPr>
              <w:t>3104</w:t>
            </w:r>
          </w:p>
        </w:tc>
        <w:tc>
          <w:tcPr>
            <w:tcW w:w="0" w:type="auto"/>
          </w:tcPr>
          <w:p w:rsidR="007B4ECC" w:rsidRPr="00B91916" w:rsidRDefault="007B4ECC" w:rsidP="006012C6">
            <w:pPr>
              <w:jc w:val="center"/>
              <w:rPr>
                <w:sz w:val="20"/>
                <w:szCs w:val="20"/>
              </w:rPr>
            </w:pPr>
            <w:r w:rsidRPr="00B91916">
              <w:rPr>
                <w:sz w:val="20"/>
                <w:szCs w:val="20"/>
              </w:rPr>
              <w:t>1</w:t>
            </w:r>
          </w:p>
        </w:tc>
        <w:tc>
          <w:tcPr>
            <w:tcW w:w="0" w:type="auto"/>
          </w:tcPr>
          <w:p w:rsidR="007B4ECC" w:rsidRPr="00B91916" w:rsidRDefault="007B4ECC" w:rsidP="001E3082">
            <w:pPr>
              <w:jc w:val="center"/>
              <w:rPr>
                <w:sz w:val="20"/>
                <w:szCs w:val="20"/>
              </w:rPr>
            </w:pPr>
            <w:r>
              <w:rPr>
                <w:sz w:val="20"/>
                <w:szCs w:val="20"/>
              </w:rPr>
              <w:t>1</w:t>
            </w:r>
          </w:p>
        </w:tc>
        <w:tc>
          <w:tcPr>
            <w:tcW w:w="0" w:type="auto"/>
          </w:tcPr>
          <w:p w:rsidR="007B4ECC" w:rsidRPr="00B91916" w:rsidRDefault="007B4ECC" w:rsidP="006012C6">
            <w:pPr>
              <w:jc w:val="right"/>
              <w:rPr>
                <w:sz w:val="20"/>
                <w:szCs w:val="20"/>
              </w:rPr>
            </w:pPr>
            <w:r w:rsidRPr="00B91916">
              <w:rPr>
                <w:sz w:val="20"/>
                <w:szCs w:val="20"/>
              </w:rPr>
              <w:t>180</w:t>
            </w:r>
          </w:p>
        </w:tc>
      </w:tr>
      <w:tr w:rsidR="007B4ECC" w:rsidRPr="00B91916" w:rsidTr="0036647B">
        <w:trPr>
          <w:jc w:val="center"/>
        </w:trPr>
        <w:tc>
          <w:tcPr>
            <w:tcW w:w="0" w:type="auto"/>
          </w:tcPr>
          <w:p w:rsidR="007B4ECC" w:rsidRPr="00B91916" w:rsidRDefault="007B4ECC" w:rsidP="000059CA">
            <w:pPr>
              <w:jc w:val="both"/>
              <w:rPr>
                <w:sz w:val="20"/>
                <w:szCs w:val="20"/>
              </w:rPr>
            </w:pPr>
            <w:r w:rsidRPr="00B91916">
              <w:rPr>
                <w:sz w:val="20"/>
                <w:szCs w:val="20"/>
              </w:rPr>
              <w:t>Holanda</w:t>
            </w:r>
          </w:p>
        </w:tc>
        <w:tc>
          <w:tcPr>
            <w:tcW w:w="0" w:type="auto"/>
          </w:tcPr>
          <w:p w:rsidR="007B4ECC" w:rsidRPr="00B91916" w:rsidRDefault="007B4ECC" w:rsidP="000059CA">
            <w:pPr>
              <w:jc w:val="both"/>
              <w:rPr>
                <w:sz w:val="20"/>
                <w:szCs w:val="20"/>
              </w:rPr>
            </w:pPr>
            <w:r w:rsidRPr="00B91916">
              <w:rPr>
                <w:sz w:val="20"/>
                <w:szCs w:val="20"/>
              </w:rPr>
              <w:t>16,7</w:t>
            </w:r>
          </w:p>
        </w:tc>
        <w:tc>
          <w:tcPr>
            <w:tcW w:w="0" w:type="auto"/>
          </w:tcPr>
          <w:p w:rsidR="007B4ECC" w:rsidRPr="00B91916" w:rsidRDefault="007B4ECC" w:rsidP="006012C6">
            <w:pPr>
              <w:jc w:val="right"/>
              <w:rPr>
                <w:sz w:val="20"/>
                <w:szCs w:val="20"/>
              </w:rPr>
            </w:pPr>
            <w:r w:rsidRPr="00B91916">
              <w:rPr>
                <w:sz w:val="20"/>
                <w:szCs w:val="20"/>
              </w:rPr>
              <w:t>5815</w:t>
            </w:r>
          </w:p>
        </w:tc>
        <w:tc>
          <w:tcPr>
            <w:tcW w:w="0" w:type="auto"/>
          </w:tcPr>
          <w:p w:rsidR="007B4ECC" w:rsidRPr="00B91916" w:rsidRDefault="007B4ECC" w:rsidP="006012C6">
            <w:pPr>
              <w:jc w:val="center"/>
              <w:rPr>
                <w:sz w:val="20"/>
                <w:szCs w:val="20"/>
              </w:rPr>
            </w:pPr>
            <w:r w:rsidRPr="00B91916">
              <w:rPr>
                <w:sz w:val="20"/>
                <w:szCs w:val="20"/>
              </w:rPr>
              <w:t>1</w:t>
            </w:r>
          </w:p>
        </w:tc>
        <w:tc>
          <w:tcPr>
            <w:tcW w:w="0" w:type="auto"/>
          </w:tcPr>
          <w:p w:rsidR="007B4ECC" w:rsidRPr="00B91916" w:rsidRDefault="007B4ECC" w:rsidP="001E3082">
            <w:pPr>
              <w:jc w:val="center"/>
              <w:rPr>
                <w:sz w:val="20"/>
                <w:szCs w:val="20"/>
              </w:rPr>
            </w:pPr>
            <w:r>
              <w:rPr>
                <w:sz w:val="20"/>
                <w:szCs w:val="20"/>
              </w:rPr>
              <w:t>1</w:t>
            </w:r>
          </w:p>
        </w:tc>
        <w:tc>
          <w:tcPr>
            <w:tcW w:w="0" w:type="auto"/>
          </w:tcPr>
          <w:p w:rsidR="007B4ECC" w:rsidRPr="00B91916" w:rsidRDefault="007B4ECC" w:rsidP="006012C6">
            <w:pPr>
              <w:jc w:val="right"/>
              <w:rPr>
                <w:sz w:val="20"/>
                <w:szCs w:val="20"/>
              </w:rPr>
            </w:pPr>
            <w:r w:rsidRPr="00B91916">
              <w:rPr>
                <w:sz w:val="20"/>
                <w:szCs w:val="20"/>
              </w:rPr>
              <w:t>225</w:t>
            </w:r>
          </w:p>
        </w:tc>
      </w:tr>
      <w:tr w:rsidR="007B4ECC" w:rsidRPr="00B91916" w:rsidTr="0036647B">
        <w:trPr>
          <w:jc w:val="center"/>
        </w:trPr>
        <w:tc>
          <w:tcPr>
            <w:tcW w:w="0" w:type="auto"/>
          </w:tcPr>
          <w:p w:rsidR="007B4ECC" w:rsidRPr="00B91916" w:rsidRDefault="007B4ECC" w:rsidP="000059CA">
            <w:pPr>
              <w:jc w:val="both"/>
              <w:rPr>
                <w:sz w:val="20"/>
                <w:szCs w:val="20"/>
              </w:rPr>
            </w:pPr>
            <w:r w:rsidRPr="00B91916">
              <w:rPr>
                <w:sz w:val="20"/>
                <w:szCs w:val="20"/>
              </w:rPr>
              <w:t>Alemanya</w:t>
            </w:r>
          </w:p>
        </w:tc>
        <w:tc>
          <w:tcPr>
            <w:tcW w:w="0" w:type="auto"/>
          </w:tcPr>
          <w:p w:rsidR="007B4ECC" w:rsidRPr="00B91916" w:rsidRDefault="007B4ECC" w:rsidP="000059CA">
            <w:pPr>
              <w:jc w:val="both"/>
              <w:rPr>
                <w:sz w:val="20"/>
                <w:szCs w:val="20"/>
              </w:rPr>
            </w:pPr>
            <w:r w:rsidRPr="00B91916">
              <w:rPr>
                <w:sz w:val="20"/>
                <w:szCs w:val="20"/>
              </w:rPr>
              <w:t>82,3</w:t>
            </w:r>
          </w:p>
        </w:tc>
        <w:tc>
          <w:tcPr>
            <w:tcW w:w="0" w:type="auto"/>
          </w:tcPr>
          <w:p w:rsidR="007B4ECC" w:rsidRPr="00B91916" w:rsidRDefault="007B4ECC" w:rsidP="006012C6">
            <w:pPr>
              <w:jc w:val="right"/>
              <w:rPr>
                <w:sz w:val="20"/>
                <w:szCs w:val="20"/>
              </w:rPr>
            </w:pPr>
            <w:r w:rsidRPr="00B91916">
              <w:rPr>
                <w:sz w:val="20"/>
                <w:szCs w:val="20"/>
              </w:rPr>
              <w:t>35098</w:t>
            </w:r>
          </w:p>
        </w:tc>
        <w:tc>
          <w:tcPr>
            <w:tcW w:w="0" w:type="auto"/>
          </w:tcPr>
          <w:p w:rsidR="007B4ECC" w:rsidRPr="00B91916" w:rsidRDefault="007B4ECC" w:rsidP="006012C6">
            <w:pPr>
              <w:jc w:val="center"/>
              <w:rPr>
                <w:sz w:val="20"/>
                <w:szCs w:val="20"/>
              </w:rPr>
            </w:pPr>
            <w:r w:rsidRPr="00B91916">
              <w:rPr>
                <w:sz w:val="20"/>
                <w:szCs w:val="20"/>
              </w:rPr>
              <w:t>5</w:t>
            </w:r>
          </w:p>
        </w:tc>
        <w:tc>
          <w:tcPr>
            <w:tcW w:w="0" w:type="auto"/>
          </w:tcPr>
          <w:p w:rsidR="007B4ECC" w:rsidRPr="00B91916" w:rsidRDefault="007B4ECC" w:rsidP="001E3082">
            <w:pPr>
              <w:jc w:val="center"/>
              <w:rPr>
                <w:sz w:val="20"/>
                <w:szCs w:val="20"/>
              </w:rPr>
            </w:pPr>
            <w:r>
              <w:rPr>
                <w:sz w:val="20"/>
                <w:szCs w:val="20"/>
              </w:rPr>
              <w:t>5</w:t>
            </w:r>
          </w:p>
        </w:tc>
        <w:tc>
          <w:tcPr>
            <w:tcW w:w="0" w:type="auto"/>
          </w:tcPr>
          <w:p w:rsidR="007B4ECC" w:rsidRPr="00B91916" w:rsidRDefault="007B4ECC" w:rsidP="006012C6">
            <w:pPr>
              <w:jc w:val="right"/>
              <w:rPr>
                <w:sz w:val="20"/>
                <w:szCs w:val="20"/>
              </w:rPr>
            </w:pPr>
            <w:r w:rsidRPr="00B91916">
              <w:rPr>
                <w:sz w:val="20"/>
                <w:szCs w:val="20"/>
              </w:rPr>
              <w:t>770</w:t>
            </w:r>
          </w:p>
        </w:tc>
      </w:tr>
      <w:tr w:rsidR="007B4ECC" w:rsidRPr="00B91916" w:rsidTr="0036647B">
        <w:trPr>
          <w:jc w:val="center"/>
        </w:trPr>
        <w:tc>
          <w:tcPr>
            <w:tcW w:w="0" w:type="auto"/>
          </w:tcPr>
          <w:p w:rsidR="007B4ECC" w:rsidRPr="00B91916" w:rsidRDefault="007B4ECC" w:rsidP="000059CA">
            <w:pPr>
              <w:jc w:val="both"/>
              <w:rPr>
                <w:sz w:val="20"/>
                <w:szCs w:val="20"/>
              </w:rPr>
            </w:pPr>
            <w:r w:rsidRPr="00B91916">
              <w:rPr>
                <w:sz w:val="20"/>
                <w:szCs w:val="20"/>
              </w:rPr>
              <w:t>França</w:t>
            </w:r>
          </w:p>
        </w:tc>
        <w:tc>
          <w:tcPr>
            <w:tcW w:w="0" w:type="auto"/>
          </w:tcPr>
          <w:p w:rsidR="007B4ECC" w:rsidRPr="00B91916" w:rsidRDefault="007B4ECC" w:rsidP="000059CA">
            <w:pPr>
              <w:jc w:val="both"/>
              <w:rPr>
                <w:sz w:val="20"/>
                <w:szCs w:val="20"/>
              </w:rPr>
            </w:pPr>
            <w:r w:rsidRPr="00B91916">
              <w:rPr>
                <w:sz w:val="20"/>
                <w:szCs w:val="20"/>
              </w:rPr>
              <w:t>64,0</w:t>
            </w:r>
          </w:p>
        </w:tc>
        <w:tc>
          <w:tcPr>
            <w:tcW w:w="0" w:type="auto"/>
          </w:tcPr>
          <w:p w:rsidR="007B4ECC" w:rsidRPr="00B91916" w:rsidRDefault="007B4ECC" w:rsidP="006012C6">
            <w:pPr>
              <w:jc w:val="right"/>
              <w:rPr>
                <w:sz w:val="20"/>
                <w:szCs w:val="20"/>
              </w:rPr>
            </w:pPr>
            <w:r w:rsidRPr="00B91916">
              <w:rPr>
                <w:sz w:val="20"/>
                <w:szCs w:val="20"/>
              </w:rPr>
              <w:t>17186</w:t>
            </w:r>
          </w:p>
        </w:tc>
        <w:tc>
          <w:tcPr>
            <w:tcW w:w="0" w:type="auto"/>
          </w:tcPr>
          <w:p w:rsidR="007B4ECC" w:rsidRPr="00B91916" w:rsidRDefault="007B4ECC" w:rsidP="006012C6">
            <w:pPr>
              <w:jc w:val="center"/>
              <w:rPr>
                <w:sz w:val="20"/>
                <w:szCs w:val="20"/>
              </w:rPr>
            </w:pPr>
            <w:r w:rsidRPr="00B91916">
              <w:rPr>
                <w:sz w:val="20"/>
                <w:szCs w:val="20"/>
              </w:rPr>
              <w:t>4</w:t>
            </w:r>
          </w:p>
        </w:tc>
        <w:tc>
          <w:tcPr>
            <w:tcW w:w="0" w:type="auto"/>
          </w:tcPr>
          <w:p w:rsidR="007B4ECC" w:rsidRPr="00B91916" w:rsidRDefault="001E3082" w:rsidP="001E3082">
            <w:pPr>
              <w:jc w:val="center"/>
              <w:rPr>
                <w:sz w:val="20"/>
                <w:szCs w:val="20"/>
              </w:rPr>
            </w:pPr>
            <w:r>
              <w:rPr>
                <w:sz w:val="20"/>
                <w:szCs w:val="20"/>
              </w:rPr>
              <w:t>2</w:t>
            </w:r>
          </w:p>
        </w:tc>
        <w:tc>
          <w:tcPr>
            <w:tcW w:w="0" w:type="auto"/>
          </w:tcPr>
          <w:p w:rsidR="007B4ECC" w:rsidRPr="00B91916" w:rsidRDefault="007B4ECC" w:rsidP="006012C6">
            <w:pPr>
              <w:jc w:val="right"/>
              <w:rPr>
                <w:sz w:val="20"/>
                <w:szCs w:val="20"/>
              </w:rPr>
            </w:pPr>
            <w:r w:rsidRPr="00B91916">
              <w:rPr>
                <w:sz w:val="20"/>
                <w:szCs w:val="20"/>
              </w:rPr>
              <w:t>400</w:t>
            </w:r>
          </w:p>
        </w:tc>
      </w:tr>
      <w:tr w:rsidR="007B4ECC" w:rsidRPr="00B91916" w:rsidTr="0036647B">
        <w:trPr>
          <w:jc w:val="center"/>
        </w:trPr>
        <w:tc>
          <w:tcPr>
            <w:tcW w:w="0" w:type="auto"/>
          </w:tcPr>
          <w:p w:rsidR="007B4ECC" w:rsidRPr="00B91916" w:rsidRDefault="007B4ECC" w:rsidP="000059CA">
            <w:pPr>
              <w:jc w:val="both"/>
              <w:rPr>
                <w:sz w:val="20"/>
                <w:szCs w:val="20"/>
              </w:rPr>
            </w:pPr>
            <w:r w:rsidRPr="00B91916">
              <w:rPr>
                <w:sz w:val="20"/>
                <w:szCs w:val="20"/>
              </w:rPr>
              <w:t>Itàlia</w:t>
            </w:r>
          </w:p>
        </w:tc>
        <w:tc>
          <w:tcPr>
            <w:tcW w:w="0" w:type="auto"/>
          </w:tcPr>
          <w:p w:rsidR="007B4ECC" w:rsidRPr="00B91916" w:rsidRDefault="007B4ECC" w:rsidP="000059CA">
            <w:pPr>
              <w:jc w:val="both"/>
              <w:rPr>
                <w:sz w:val="20"/>
                <w:szCs w:val="20"/>
              </w:rPr>
            </w:pPr>
            <w:r w:rsidRPr="00B91916">
              <w:rPr>
                <w:sz w:val="20"/>
                <w:szCs w:val="20"/>
              </w:rPr>
              <w:t>58,1</w:t>
            </w:r>
          </w:p>
        </w:tc>
        <w:tc>
          <w:tcPr>
            <w:tcW w:w="0" w:type="auto"/>
          </w:tcPr>
          <w:p w:rsidR="007B4ECC" w:rsidRPr="00B91916" w:rsidRDefault="007B4ECC" w:rsidP="006012C6">
            <w:pPr>
              <w:jc w:val="right"/>
              <w:rPr>
                <w:sz w:val="20"/>
                <w:szCs w:val="20"/>
              </w:rPr>
            </w:pPr>
            <w:r w:rsidRPr="00B91916">
              <w:rPr>
                <w:sz w:val="20"/>
                <w:szCs w:val="20"/>
              </w:rPr>
              <w:t>27000</w:t>
            </w:r>
          </w:p>
        </w:tc>
        <w:tc>
          <w:tcPr>
            <w:tcW w:w="0" w:type="auto"/>
          </w:tcPr>
          <w:p w:rsidR="007B4ECC" w:rsidRPr="00B91916" w:rsidRDefault="007B4ECC" w:rsidP="006012C6">
            <w:pPr>
              <w:jc w:val="center"/>
              <w:rPr>
                <w:sz w:val="20"/>
                <w:szCs w:val="20"/>
              </w:rPr>
            </w:pPr>
            <w:r w:rsidRPr="00B91916">
              <w:rPr>
                <w:sz w:val="20"/>
                <w:szCs w:val="20"/>
              </w:rPr>
              <w:t>17</w:t>
            </w:r>
          </w:p>
        </w:tc>
        <w:tc>
          <w:tcPr>
            <w:tcW w:w="0" w:type="auto"/>
          </w:tcPr>
          <w:p w:rsidR="007B4ECC" w:rsidRPr="00B91916" w:rsidRDefault="001E3082" w:rsidP="001E3082">
            <w:pPr>
              <w:jc w:val="center"/>
              <w:rPr>
                <w:sz w:val="20"/>
                <w:szCs w:val="20"/>
              </w:rPr>
            </w:pPr>
            <w:r>
              <w:rPr>
                <w:sz w:val="20"/>
                <w:szCs w:val="20"/>
              </w:rPr>
              <w:t>11</w:t>
            </w:r>
          </w:p>
        </w:tc>
        <w:tc>
          <w:tcPr>
            <w:tcW w:w="0" w:type="auto"/>
          </w:tcPr>
          <w:p w:rsidR="007B4ECC" w:rsidRPr="00B91916" w:rsidRDefault="007B4ECC" w:rsidP="006012C6">
            <w:pPr>
              <w:jc w:val="right"/>
              <w:rPr>
                <w:sz w:val="20"/>
                <w:szCs w:val="20"/>
              </w:rPr>
            </w:pPr>
            <w:r w:rsidRPr="00B91916">
              <w:rPr>
                <w:sz w:val="20"/>
                <w:szCs w:val="20"/>
              </w:rPr>
              <w:t xml:space="preserve">774 </w:t>
            </w:r>
            <w:r w:rsidRPr="00B91916">
              <w:rPr>
                <w:sz w:val="20"/>
                <w:szCs w:val="20"/>
                <w:vertAlign w:val="superscript"/>
              </w:rPr>
              <w:t>b</w:t>
            </w:r>
          </w:p>
        </w:tc>
      </w:tr>
      <w:tr w:rsidR="007B4ECC" w:rsidRPr="00B91916" w:rsidTr="0036647B">
        <w:trPr>
          <w:jc w:val="center"/>
        </w:trPr>
        <w:tc>
          <w:tcPr>
            <w:tcW w:w="0" w:type="auto"/>
          </w:tcPr>
          <w:p w:rsidR="007B4ECC" w:rsidRPr="00B91916" w:rsidRDefault="007B4ECC" w:rsidP="000059CA">
            <w:pPr>
              <w:jc w:val="both"/>
              <w:rPr>
                <w:sz w:val="20"/>
                <w:szCs w:val="20"/>
              </w:rPr>
            </w:pPr>
            <w:r w:rsidRPr="00B91916">
              <w:rPr>
                <w:sz w:val="20"/>
                <w:szCs w:val="20"/>
              </w:rPr>
              <w:t>Portugal</w:t>
            </w:r>
          </w:p>
        </w:tc>
        <w:tc>
          <w:tcPr>
            <w:tcW w:w="0" w:type="auto"/>
          </w:tcPr>
          <w:p w:rsidR="007B4ECC" w:rsidRPr="00B91916" w:rsidRDefault="007B4ECC" w:rsidP="000059CA">
            <w:pPr>
              <w:jc w:val="both"/>
              <w:rPr>
                <w:sz w:val="20"/>
                <w:szCs w:val="20"/>
              </w:rPr>
            </w:pPr>
            <w:r w:rsidRPr="00B91916">
              <w:rPr>
                <w:sz w:val="20"/>
                <w:szCs w:val="20"/>
              </w:rPr>
              <w:t>10,7</w:t>
            </w:r>
          </w:p>
        </w:tc>
        <w:tc>
          <w:tcPr>
            <w:tcW w:w="0" w:type="auto"/>
          </w:tcPr>
          <w:p w:rsidR="007B4ECC" w:rsidRPr="00B91916" w:rsidRDefault="007B4ECC" w:rsidP="006012C6">
            <w:pPr>
              <w:jc w:val="right"/>
              <w:rPr>
                <w:sz w:val="20"/>
                <w:szCs w:val="20"/>
              </w:rPr>
            </w:pPr>
            <w:r w:rsidRPr="00B91916">
              <w:rPr>
                <w:sz w:val="20"/>
                <w:szCs w:val="20"/>
              </w:rPr>
              <w:t>3842</w:t>
            </w:r>
          </w:p>
        </w:tc>
        <w:tc>
          <w:tcPr>
            <w:tcW w:w="0" w:type="auto"/>
          </w:tcPr>
          <w:p w:rsidR="007B4ECC" w:rsidRPr="00B91916" w:rsidRDefault="007B4ECC" w:rsidP="006012C6">
            <w:pPr>
              <w:jc w:val="center"/>
              <w:rPr>
                <w:sz w:val="20"/>
                <w:szCs w:val="20"/>
              </w:rPr>
            </w:pPr>
            <w:r w:rsidRPr="00B91916">
              <w:rPr>
                <w:sz w:val="20"/>
                <w:szCs w:val="20"/>
              </w:rPr>
              <w:t>5+1</w:t>
            </w:r>
          </w:p>
        </w:tc>
        <w:tc>
          <w:tcPr>
            <w:tcW w:w="0" w:type="auto"/>
          </w:tcPr>
          <w:p w:rsidR="007B4ECC" w:rsidRPr="00B91916" w:rsidRDefault="007B4ECC" w:rsidP="001E3082">
            <w:pPr>
              <w:jc w:val="center"/>
              <w:rPr>
                <w:sz w:val="20"/>
                <w:szCs w:val="20"/>
              </w:rPr>
            </w:pPr>
            <w:r>
              <w:rPr>
                <w:sz w:val="20"/>
                <w:szCs w:val="20"/>
              </w:rPr>
              <w:t>1</w:t>
            </w:r>
          </w:p>
        </w:tc>
        <w:tc>
          <w:tcPr>
            <w:tcW w:w="0" w:type="auto"/>
          </w:tcPr>
          <w:p w:rsidR="007B4ECC" w:rsidRPr="00B91916" w:rsidRDefault="007B4ECC" w:rsidP="006012C6">
            <w:pPr>
              <w:jc w:val="right"/>
              <w:rPr>
                <w:sz w:val="20"/>
                <w:szCs w:val="20"/>
              </w:rPr>
            </w:pPr>
            <w:r w:rsidRPr="00B91916">
              <w:rPr>
                <w:sz w:val="20"/>
                <w:szCs w:val="20"/>
              </w:rPr>
              <w:t>420</w:t>
            </w:r>
          </w:p>
        </w:tc>
      </w:tr>
      <w:tr w:rsidR="007B4ECC" w:rsidRPr="00B91916" w:rsidTr="0036647B">
        <w:trPr>
          <w:jc w:val="center"/>
        </w:trPr>
        <w:tc>
          <w:tcPr>
            <w:tcW w:w="0" w:type="auto"/>
          </w:tcPr>
          <w:p w:rsidR="007B4ECC" w:rsidRPr="00B91916" w:rsidRDefault="007B4ECC" w:rsidP="000059CA">
            <w:pPr>
              <w:jc w:val="both"/>
              <w:rPr>
                <w:sz w:val="20"/>
                <w:szCs w:val="20"/>
              </w:rPr>
            </w:pPr>
            <w:r w:rsidRPr="00B91916">
              <w:rPr>
                <w:sz w:val="20"/>
                <w:szCs w:val="20"/>
              </w:rPr>
              <w:t>Espanya</w:t>
            </w:r>
          </w:p>
        </w:tc>
        <w:tc>
          <w:tcPr>
            <w:tcW w:w="0" w:type="auto"/>
          </w:tcPr>
          <w:p w:rsidR="007B4ECC" w:rsidRPr="00B91916" w:rsidRDefault="007B4ECC" w:rsidP="000059CA">
            <w:pPr>
              <w:jc w:val="both"/>
              <w:rPr>
                <w:sz w:val="20"/>
                <w:szCs w:val="20"/>
              </w:rPr>
            </w:pPr>
            <w:r w:rsidRPr="00B91916">
              <w:rPr>
                <w:sz w:val="20"/>
                <w:szCs w:val="20"/>
              </w:rPr>
              <w:t>46,5 (INE)</w:t>
            </w:r>
          </w:p>
        </w:tc>
        <w:tc>
          <w:tcPr>
            <w:tcW w:w="0" w:type="auto"/>
          </w:tcPr>
          <w:p w:rsidR="007B4ECC" w:rsidRPr="00B91916" w:rsidRDefault="007B4ECC" w:rsidP="006012C6">
            <w:pPr>
              <w:jc w:val="right"/>
              <w:rPr>
                <w:sz w:val="20"/>
                <w:szCs w:val="20"/>
              </w:rPr>
            </w:pPr>
            <w:r w:rsidRPr="00B91916">
              <w:rPr>
                <w:sz w:val="20"/>
                <w:szCs w:val="20"/>
              </w:rPr>
              <w:t>28188</w:t>
            </w:r>
          </w:p>
        </w:tc>
        <w:tc>
          <w:tcPr>
            <w:tcW w:w="0" w:type="auto"/>
          </w:tcPr>
          <w:p w:rsidR="007B4ECC" w:rsidRPr="00B91916" w:rsidRDefault="007B4ECC" w:rsidP="006012C6">
            <w:pPr>
              <w:jc w:val="center"/>
              <w:rPr>
                <w:sz w:val="20"/>
                <w:szCs w:val="20"/>
              </w:rPr>
            </w:pPr>
            <w:r w:rsidRPr="00B91916">
              <w:rPr>
                <w:sz w:val="20"/>
                <w:szCs w:val="20"/>
              </w:rPr>
              <w:t>9+3</w:t>
            </w:r>
          </w:p>
        </w:tc>
        <w:tc>
          <w:tcPr>
            <w:tcW w:w="0" w:type="auto"/>
          </w:tcPr>
          <w:p w:rsidR="007B4ECC" w:rsidRPr="00B91916" w:rsidRDefault="007B4ECC" w:rsidP="001E3082">
            <w:pPr>
              <w:jc w:val="center"/>
              <w:rPr>
                <w:sz w:val="20"/>
                <w:szCs w:val="20"/>
              </w:rPr>
            </w:pPr>
            <w:r>
              <w:rPr>
                <w:sz w:val="20"/>
                <w:szCs w:val="20"/>
              </w:rPr>
              <w:t>8</w:t>
            </w:r>
            <w:r w:rsidR="001E3082">
              <w:rPr>
                <w:sz w:val="20"/>
                <w:szCs w:val="20"/>
              </w:rPr>
              <w:t>+0</w:t>
            </w:r>
          </w:p>
        </w:tc>
        <w:tc>
          <w:tcPr>
            <w:tcW w:w="0" w:type="auto"/>
          </w:tcPr>
          <w:p w:rsidR="007B4ECC" w:rsidRPr="00B91916" w:rsidRDefault="007B4ECC" w:rsidP="006012C6">
            <w:pPr>
              <w:jc w:val="right"/>
              <w:rPr>
                <w:sz w:val="20"/>
                <w:szCs w:val="20"/>
              </w:rPr>
            </w:pPr>
            <w:r w:rsidRPr="00B91916">
              <w:rPr>
                <w:sz w:val="20"/>
                <w:szCs w:val="20"/>
              </w:rPr>
              <w:t>1400</w:t>
            </w:r>
          </w:p>
        </w:tc>
      </w:tr>
      <w:tr w:rsidR="007B4ECC" w:rsidRPr="00B91916" w:rsidTr="0036647B">
        <w:trPr>
          <w:jc w:val="center"/>
        </w:trPr>
        <w:tc>
          <w:tcPr>
            <w:tcW w:w="0" w:type="auto"/>
          </w:tcPr>
          <w:p w:rsidR="007B4ECC" w:rsidRPr="00B91916" w:rsidRDefault="007B4ECC" w:rsidP="000059CA">
            <w:pPr>
              <w:jc w:val="both"/>
              <w:rPr>
                <w:sz w:val="20"/>
                <w:szCs w:val="20"/>
              </w:rPr>
            </w:pPr>
            <w:r w:rsidRPr="00B91916">
              <w:rPr>
                <w:sz w:val="20"/>
                <w:szCs w:val="20"/>
              </w:rPr>
              <w:t>Catalunya</w:t>
            </w:r>
          </w:p>
        </w:tc>
        <w:tc>
          <w:tcPr>
            <w:tcW w:w="0" w:type="auto"/>
          </w:tcPr>
          <w:p w:rsidR="007B4ECC" w:rsidRPr="00B91916" w:rsidRDefault="007B4ECC" w:rsidP="000059CA">
            <w:pPr>
              <w:jc w:val="both"/>
              <w:rPr>
                <w:sz w:val="20"/>
                <w:szCs w:val="20"/>
              </w:rPr>
            </w:pPr>
            <w:r w:rsidRPr="00B91916">
              <w:rPr>
                <w:sz w:val="20"/>
                <w:szCs w:val="20"/>
              </w:rPr>
              <w:t>7,5 (INE)</w:t>
            </w:r>
          </w:p>
        </w:tc>
        <w:tc>
          <w:tcPr>
            <w:tcW w:w="0" w:type="auto"/>
          </w:tcPr>
          <w:p w:rsidR="007B4ECC" w:rsidRPr="00B91916" w:rsidRDefault="007B4ECC" w:rsidP="006012C6">
            <w:pPr>
              <w:jc w:val="right"/>
              <w:rPr>
                <w:sz w:val="20"/>
                <w:szCs w:val="20"/>
              </w:rPr>
            </w:pPr>
            <w:r w:rsidRPr="00B91916">
              <w:rPr>
                <w:sz w:val="20"/>
                <w:szCs w:val="20"/>
              </w:rPr>
              <w:t>3500</w:t>
            </w:r>
          </w:p>
        </w:tc>
        <w:tc>
          <w:tcPr>
            <w:tcW w:w="0" w:type="auto"/>
          </w:tcPr>
          <w:p w:rsidR="007B4ECC" w:rsidRPr="00B91916" w:rsidRDefault="007B4ECC" w:rsidP="006012C6">
            <w:pPr>
              <w:jc w:val="center"/>
              <w:rPr>
                <w:sz w:val="20"/>
                <w:szCs w:val="20"/>
              </w:rPr>
            </w:pPr>
            <w:r w:rsidRPr="00B91916">
              <w:rPr>
                <w:sz w:val="20"/>
                <w:szCs w:val="20"/>
              </w:rPr>
              <w:t>1</w:t>
            </w:r>
          </w:p>
        </w:tc>
        <w:tc>
          <w:tcPr>
            <w:tcW w:w="0" w:type="auto"/>
          </w:tcPr>
          <w:p w:rsidR="007B4ECC" w:rsidRPr="00B91916" w:rsidRDefault="007B4ECC" w:rsidP="001E3082">
            <w:pPr>
              <w:jc w:val="center"/>
              <w:rPr>
                <w:sz w:val="20"/>
                <w:szCs w:val="20"/>
              </w:rPr>
            </w:pPr>
            <w:r>
              <w:rPr>
                <w:sz w:val="20"/>
                <w:szCs w:val="20"/>
              </w:rPr>
              <w:t>1</w:t>
            </w:r>
          </w:p>
        </w:tc>
        <w:tc>
          <w:tcPr>
            <w:tcW w:w="0" w:type="auto"/>
          </w:tcPr>
          <w:p w:rsidR="007B4ECC" w:rsidRPr="00B91916" w:rsidRDefault="007B4ECC" w:rsidP="006012C6">
            <w:pPr>
              <w:jc w:val="right"/>
              <w:rPr>
                <w:sz w:val="20"/>
                <w:szCs w:val="20"/>
              </w:rPr>
            </w:pPr>
            <w:r w:rsidRPr="00B91916">
              <w:rPr>
                <w:sz w:val="20"/>
                <w:szCs w:val="20"/>
              </w:rPr>
              <w:t>145</w:t>
            </w:r>
          </w:p>
        </w:tc>
      </w:tr>
    </w:tbl>
    <w:p w:rsidR="00C56EAC" w:rsidRPr="006012C6" w:rsidRDefault="007074A3" w:rsidP="00066AF8">
      <w:pPr>
        <w:ind w:left="708"/>
        <w:jc w:val="both"/>
      </w:pPr>
      <w:r>
        <w:rPr>
          <w:vertAlign w:val="superscript"/>
        </w:rPr>
        <w:t xml:space="preserve">     </w:t>
      </w:r>
      <w:r w:rsidR="00A12D3B" w:rsidRPr="006012C6">
        <w:rPr>
          <w:vertAlign w:val="superscript"/>
        </w:rPr>
        <w:t xml:space="preserve">a </w:t>
      </w:r>
      <w:r w:rsidR="00A12D3B" w:rsidRPr="006012C6">
        <w:t>dades de la FVE</w:t>
      </w:r>
      <w:r w:rsidR="0060585A" w:rsidRPr="006012C6">
        <w:t xml:space="preserve"> </w:t>
      </w:r>
      <w:r w:rsidR="005400F2">
        <w:t>(</w:t>
      </w:r>
      <w:r w:rsidR="0060585A" w:rsidRPr="006012C6">
        <w:t>2010</w:t>
      </w:r>
      <w:r w:rsidR="00A12D3B" w:rsidRPr="006012C6">
        <w:t>)</w:t>
      </w:r>
    </w:p>
    <w:p w:rsidR="000E3530" w:rsidRPr="006012C6" w:rsidRDefault="007074A3" w:rsidP="00066AF8">
      <w:pPr>
        <w:ind w:left="708"/>
        <w:jc w:val="both"/>
      </w:pPr>
      <w:r>
        <w:rPr>
          <w:vertAlign w:val="superscript"/>
        </w:rPr>
        <w:t xml:space="preserve">    </w:t>
      </w:r>
      <w:r w:rsidR="000E3530" w:rsidRPr="006012C6">
        <w:rPr>
          <w:vertAlign w:val="superscript"/>
        </w:rPr>
        <w:t>b</w:t>
      </w:r>
      <w:r w:rsidR="000E3530" w:rsidRPr="006012C6">
        <w:t xml:space="preserve"> A Itàlia hauran passat</w:t>
      </w:r>
      <w:r>
        <w:t>,</w:t>
      </w:r>
      <w:r w:rsidR="000E3530" w:rsidRPr="006012C6">
        <w:t xml:space="preserve"> del curs 2010-11 al 2014-15</w:t>
      </w:r>
      <w:r>
        <w:t>,</w:t>
      </w:r>
      <w:r w:rsidR="000E3530" w:rsidRPr="006012C6">
        <w:t xml:space="preserve"> de 1006 a 774 estudiants de nou accés</w:t>
      </w:r>
      <w:r w:rsidR="005400F2">
        <w:t xml:space="preserve"> per exigències del Govern, que demana a les facultats, a més, estar acreditades per l’EAEVE </w:t>
      </w:r>
      <w:r w:rsidR="007B4ECC">
        <w:t>e</w:t>
      </w:r>
      <w:r w:rsidR="005400F2">
        <w:t>l 2019, en cas contrari seran clausurades</w:t>
      </w:r>
      <w:r w:rsidR="000E3530" w:rsidRPr="006012C6">
        <w:t xml:space="preserve">. </w:t>
      </w:r>
    </w:p>
    <w:p w:rsidR="004559DC" w:rsidRDefault="002A27E0" w:rsidP="00BA67D6">
      <w:pPr>
        <w:jc w:val="both"/>
      </w:pPr>
      <w:r w:rsidRPr="006012C6">
        <w:t>A la vista d’aquestes dades es veuen dos mode</w:t>
      </w:r>
      <w:r w:rsidR="009B107A" w:rsidRPr="006012C6">
        <w:t xml:space="preserve">ls, els països que han decidit </w:t>
      </w:r>
      <w:r w:rsidRPr="006012C6">
        <w:t xml:space="preserve">tenir un únic centre per formar els veterinaris que </w:t>
      </w:r>
      <w:r w:rsidR="007074A3">
        <w:t xml:space="preserve">realment </w:t>
      </w:r>
      <w:r w:rsidRPr="006012C6">
        <w:t>necessiten</w:t>
      </w:r>
      <w:r w:rsidR="007B4ECC">
        <w:t>,</w:t>
      </w:r>
      <w:r w:rsidRPr="006012C6">
        <w:t xml:space="preserve"> i dedicar </w:t>
      </w:r>
      <w:r w:rsidR="009B107A" w:rsidRPr="006012C6">
        <w:t>els</w:t>
      </w:r>
      <w:r w:rsidRPr="006012C6">
        <w:t xml:space="preserve"> recursos ec</w:t>
      </w:r>
      <w:r w:rsidR="009B107A" w:rsidRPr="006012C6">
        <w:t xml:space="preserve">onòmics que calguin per tenir uns excel·lents professionals que vetllin per la salut animal i la de les persones, i els països </w:t>
      </w:r>
      <w:r w:rsidR="007B4ECC">
        <w:t>d</w:t>
      </w:r>
      <w:r w:rsidR="009B107A" w:rsidRPr="006012C6">
        <w:t xml:space="preserve">el sud on </w:t>
      </w:r>
    </w:p>
    <w:p w:rsidR="004559DC" w:rsidRDefault="004559DC" w:rsidP="00BA67D6">
      <w:pPr>
        <w:jc w:val="both"/>
      </w:pPr>
    </w:p>
    <w:p w:rsidR="002A27E0" w:rsidRPr="006012C6" w:rsidRDefault="009B107A" w:rsidP="00BA67D6">
      <w:pPr>
        <w:jc w:val="both"/>
      </w:pPr>
      <w:r w:rsidRPr="006012C6">
        <w:t xml:space="preserve">la necessitat </w:t>
      </w:r>
      <w:r w:rsidR="007074A3">
        <w:t xml:space="preserve">real de veterinaris no es té en compte </w:t>
      </w:r>
      <w:r w:rsidRPr="006012C6">
        <w:t xml:space="preserve">i la disponibilitat dels recursos no </w:t>
      </w:r>
      <w:r w:rsidR="007074A3">
        <w:t>sembla ser</w:t>
      </w:r>
      <w:r w:rsidRPr="006012C6">
        <w:t xml:space="preserve"> tan important.</w:t>
      </w:r>
    </w:p>
    <w:p w:rsidR="00DA1850" w:rsidRPr="00EB0B3F" w:rsidRDefault="00731CF2" w:rsidP="00BA67D6">
      <w:pPr>
        <w:jc w:val="both"/>
      </w:pPr>
      <w:r w:rsidRPr="006012C6">
        <w:t>L’EAEVE i la FVE han establert</w:t>
      </w:r>
      <w:r w:rsidR="00066AF8" w:rsidRPr="00066AF8">
        <w:t xml:space="preserve"> </w:t>
      </w:r>
      <w:r w:rsidR="00066AF8" w:rsidRPr="006012C6">
        <w:t>que</w:t>
      </w:r>
      <w:r w:rsidR="009F3B3E">
        <w:t xml:space="preserve">, de manera general, </w:t>
      </w:r>
      <w:r w:rsidRPr="006012C6">
        <w:t xml:space="preserve">per tal de mantenir els màxims estàndards de qualitat </w:t>
      </w:r>
      <w:r w:rsidR="007074A3">
        <w:t>aconsellables</w:t>
      </w:r>
      <w:r w:rsidR="007B4ECC">
        <w:t>,</w:t>
      </w:r>
      <w:r w:rsidRPr="006012C6">
        <w:t xml:space="preserve"> </w:t>
      </w:r>
      <w:r w:rsidR="007074A3" w:rsidRPr="006012C6">
        <w:t xml:space="preserve">és suficient </w:t>
      </w:r>
      <w:r w:rsidRPr="006012C6">
        <w:t xml:space="preserve">amb </w:t>
      </w:r>
      <w:r w:rsidR="007B4ECC">
        <w:t>una</w:t>
      </w:r>
      <w:r w:rsidRPr="006012C6">
        <w:t xml:space="preserve"> facultat per cada 7-10 milions d’habitants.</w:t>
      </w:r>
    </w:p>
    <w:p w:rsidR="00A12D3B" w:rsidRPr="00DA1850" w:rsidRDefault="00731CF2" w:rsidP="00BA67D6">
      <w:pPr>
        <w:jc w:val="both"/>
        <w:rPr>
          <w:b/>
          <w:caps/>
        </w:rPr>
      </w:pPr>
      <w:r w:rsidRPr="00DA1850">
        <w:rPr>
          <w:b/>
          <w:caps/>
        </w:rPr>
        <w:t xml:space="preserve">Situació </w:t>
      </w:r>
      <w:r w:rsidR="007074A3" w:rsidRPr="00DA1850">
        <w:rPr>
          <w:b/>
          <w:caps/>
        </w:rPr>
        <w:t xml:space="preserve">dels estudis de Veterinària </w:t>
      </w:r>
      <w:r w:rsidRPr="00DA1850">
        <w:rPr>
          <w:b/>
          <w:caps/>
        </w:rPr>
        <w:t xml:space="preserve">a </w:t>
      </w:r>
      <w:r w:rsidR="009A716B" w:rsidRPr="00DA1850">
        <w:rPr>
          <w:b/>
          <w:caps/>
        </w:rPr>
        <w:t>Espanya</w:t>
      </w:r>
    </w:p>
    <w:p w:rsidR="00A12D3B" w:rsidRDefault="0052659C" w:rsidP="00BA67D6">
      <w:pPr>
        <w:pStyle w:val="Default"/>
        <w:spacing w:line="276" w:lineRule="auto"/>
        <w:jc w:val="both"/>
        <w:rPr>
          <w:rFonts w:asciiTheme="minorHAnsi" w:hAnsiTheme="minorHAnsi"/>
          <w:sz w:val="22"/>
          <w:szCs w:val="22"/>
        </w:rPr>
      </w:pPr>
      <w:r>
        <w:rPr>
          <w:rFonts w:asciiTheme="minorHAnsi" w:hAnsiTheme="minorHAnsi"/>
          <w:sz w:val="22"/>
          <w:szCs w:val="22"/>
        </w:rPr>
        <w:t>D’acord amb l’anterior recomanació de l’EAEVE i la FVE, a</w:t>
      </w:r>
      <w:r w:rsidR="007074A3">
        <w:rPr>
          <w:rFonts w:asciiTheme="minorHAnsi" w:hAnsiTheme="minorHAnsi"/>
          <w:sz w:val="22"/>
          <w:szCs w:val="22"/>
        </w:rPr>
        <w:t xml:space="preserve"> l’estat e</w:t>
      </w:r>
      <w:r w:rsidR="000E3530" w:rsidRPr="006012C6">
        <w:rPr>
          <w:rFonts w:asciiTheme="minorHAnsi" w:hAnsiTheme="minorHAnsi"/>
          <w:sz w:val="22"/>
          <w:szCs w:val="22"/>
        </w:rPr>
        <w:t xml:space="preserve">spanyol </w:t>
      </w:r>
      <w:r w:rsidR="00731CF2" w:rsidRPr="006012C6">
        <w:rPr>
          <w:rFonts w:asciiTheme="minorHAnsi" w:hAnsiTheme="minorHAnsi"/>
          <w:sz w:val="22"/>
          <w:szCs w:val="22"/>
        </w:rPr>
        <w:t>el nombre de facultat</w:t>
      </w:r>
      <w:r w:rsidR="000E3530" w:rsidRPr="006012C6">
        <w:rPr>
          <w:rFonts w:asciiTheme="minorHAnsi" w:hAnsiTheme="minorHAnsi"/>
          <w:sz w:val="22"/>
          <w:szCs w:val="22"/>
        </w:rPr>
        <w:t xml:space="preserve">s i </w:t>
      </w:r>
      <w:r w:rsidR="007074A3">
        <w:rPr>
          <w:rFonts w:asciiTheme="minorHAnsi" w:hAnsiTheme="minorHAnsi"/>
          <w:sz w:val="22"/>
          <w:szCs w:val="22"/>
        </w:rPr>
        <w:t>d</w:t>
      </w:r>
      <w:r w:rsidR="000E3530" w:rsidRPr="006012C6">
        <w:rPr>
          <w:rFonts w:asciiTheme="minorHAnsi" w:hAnsiTheme="minorHAnsi"/>
          <w:sz w:val="22"/>
          <w:szCs w:val="22"/>
        </w:rPr>
        <w:t>’estudiants està s</w:t>
      </w:r>
      <w:r w:rsidR="00731CF2" w:rsidRPr="006012C6">
        <w:rPr>
          <w:rFonts w:asciiTheme="minorHAnsi" w:hAnsiTheme="minorHAnsi"/>
          <w:sz w:val="22"/>
          <w:szCs w:val="22"/>
        </w:rPr>
        <w:t xml:space="preserve">obredimensionat, i això influeix </w:t>
      </w:r>
      <w:r w:rsidR="000E3530" w:rsidRPr="006012C6">
        <w:rPr>
          <w:rFonts w:asciiTheme="minorHAnsi" w:hAnsiTheme="minorHAnsi"/>
          <w:sz w:val="22"/>
          <w:szCs w:val="22"/>
        </w:rPr>
        <w:t xml:space="preserve">negativament </w:t>
      </w:r>
      <w:r w:rsidR="00731CF2" w:rsidRPr="006012C6">
        <w:rPr>
          <w:rFonts w:asciiTheme="minorHAnsi" w:hAnsiTheme="minorHAnsi"/>
          <w:sz w:val="22"/>
          <w:szCs w:val="22"/>
        </w:rPr>
        <w:t xml:space="preserve">en </w:t>
      </w:r>
      <w:r w:rsidR="000E3530" w:rsidRPr="006012C6">
        <w:rPr>
          <w:rFonts w:asciiTheme="minorHAnsi" w:hAnsiTheme="minorHAnsi"/>
          <w:sz w:val="22"/>
          <w:szCs w:val="22"/>
        </w:rPr>
        <w:t>diversos àmbits</w:t>
      </w:r>
      <w:r w:rsidR="007074A3">
        <w:rPr>
          <w:rFonts w:asciiTheme="minorHAnsi" w:hAnsiTheme="minorHAnsi"/>
          <w:sz w:val="22"/>
          <w:szCs w:val="22"/>
        </w:rPr>
        <w:t>, p.e.</w:t>
      </w:r>
      <w:r w:rsidR="000E3530" w:rsidRPr="006012C6">
        <w:rPr>
          <w:rFonts w:asciiTheme="minorHAnsi" w:hAnsiTheme="minorHAnsi"/>
          <w:sz w:val="22"/>
          <w:szCs w:val="22"/>
        </w:rPr>
        <w:t xml:space="preserve"> </w:t>
      </w:r>
      <w:r w:rsidR="00731CF2" w:rsidRPr="006012C6">
        <w:rPr>
          <w:rFonts w:asciiTheme="minorHAnsi" w:hAnsiTheme="minorHAnsi"/>
          <w:sz w:val="22"/>
          <w:szCs w:val="22"/>
        </w:rPr>
        <w:t xml:space="preserve">els recursos econòmics que es poden dedicar per </w:t>
      </w:r>
      <w:r w:rsidR="00066AF8">
        <w:rPr>
          <w:rFonts w:asciiTheme="minorHAnsi" w:hAnsiTheme="minorHAnsi"/>
          <w:sz w:val="22"/>
          <w:szCs w:val="22"/>
        </w:rPr>
        <w:t xml:space="preserve">a </w:t>
      </w:r>
      <w:r w:rsidR="00731CF2" w:rsidRPr="006012C6">
        <w:rPr>
          <w:rFonts w:asciiTheme="minorHAnsi" w:hAnsiTheme="minorHAnsi"/>
          <w:sz w:val="22"/>
          <w:szCs w:val="22"/>
        </w:rPr>
        <w:t>una bona formació</w:t>
      </w:r>
      <w:r w:rsidR="000E3530" w:rsidRPr="006012C6">
        <w:rPr>
          <w:rFonts w:asciiTheme="minorHAnsi" w:hAnsiTheme="minorHAnsi"/>
          <w:sz w:val="22"/>
          <w:szCs w:val="22"/>
        </w:rPr>
        <w:t xml:space="preserve"> i la sobresaturació del mercat laboral </w:t>
      </w:r>
      <w:r w:rsidR="001E3082">
        <w:rPr>
          <w:rFonts w:asciiTheme="minorHAnsi" w:hAnsiTheme="minorHAnsi"/>
          <w:sz w:val="22"/>
          <w:szCs w:val="22"/>
        </w:rPr>
        <w:t>d’</w:t>
      </w:r>
      <w:r w:rsidR="000E3530" w:rsidRPr="006012C6">
        <w:rPr>
          <w:rFonts w:asciiTheme="minorHAnsi" w:hAnsiTheme="minorHAnsi"/>
          <w:sz w:val="22"/>
          <w:szCs w:val="22"/>
        </w:rPr>
        <w:t>aquests professionals</w:t>
      </w:r>
      <w:r w:rsidR="00731CF2" w:rsidRPr="006012C6">
        <w:rPr>
          <w:rFonts w:asciiTheme="minorHAnsi" w:hAnsiTheme="minorHAnsi"/>
          <w:sz w:val="22"/>
          <w:szCs w:val="22"/>
        </w:rPr>
        <w:t xml:space="preserve">. </w:t>
      </w:r>
    </w:p>
    <w:p w:rsidR="006012C6" w:rsidRPr="006012C6" w:rsidRDefault="006012C6" w:rsidP="00BA67D6">
      <w:pPr>
        <w:pStyle w:val="Default"/>
        <w:spacing w:line="276" w:lineRule="auto"/>
        <w:jc w:val="both"/>
        <w:rPr>
          <w:rFonts w:asciiTheme="minorHAnsi" w:hAnsiTheme="minorHAnsi"/>
          <w:sz w:val="22"/>
          <w:szCs w:val="22"/>
        </w:rPr>
      </w:pPr>
    </w:p>
    <w:tbl>
      <w:tblPr>
        <w:tblW w:w="0" w:type="auto"/>
        <w:jc w:val="center"/>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1559"/>
        <w:gridCol w:w="1418"/>
      </w:tblGrid>
      <w:tr w:rsidR="007B4ECC" w:rsidRPr="00D56E93" w:rsidTr="006012C6">
        <w:trPr>
          <w:jc w:val="center"/>
        </w:trPr>
        <w:tc>
          <w:tcPr>
            <w:tcW w:w="2338" w:type="dxa"/>
            <w:tcBorders>
              <w:top w:val="single" w:sz="4" w:space="0" w:color="auto"/>
              <w:left w:val="single" w:sz="4" w:space="0" w:color="auto"/>
              <w:bottom w:val="single" w:sz="4" w:space="0" w:color="auto"/>
              <w:right w:val="single" w:sz="6" w:space="0" w:color="auto"/>
            </w:tcBorders>
            <w:shd w:val="clear" w:color="auto" w:fill="FFFFFF" w:themeFill="background1"/>
          </w:tcPr>
          <w:p w:rsidR="007B4ECC" w:rsidRPr="006012C6" w:rsidRDefault="007B4ECC" w:rsidP="009A716B">
            <w:pPr>
              <w:pStyle w:val="Default"/>
              <w:jc w:val="both"/>
              <w:rPr>
                <w:sz w:val="18"/>
                <w:szCs w:val="18"/>
                <w:lang w:val="es-ES"/>
              </w:rPr>
            </w:pPr>
            <w:r>
              <w:rPr>
                <w:sz w:val="18"/>
                <w:szCs w:val="18"/>
                <w:lang w:val="es-ES"/>
              </w:rPr>
              <w:t>UNIVERSIT</w:t>
            </w:r>
            <w:r w:rsidRPr="006012C6">
              <w:rPr>
                <w:sz w:val="18"/>
                <w:szCs w:val="18"/>
                <w:lang w:val="es-ES"/>
              </w:rPr>
              <w:t>A</w:t>
            </w:r>
            <w:r>
              <w:rPr>
                <w:sz w:val="18"/>
                <w:szCs w:val="18"/>
                <w:lang w:val="es-ES"/>
              </w:rPr>
              <w:t>T</w:t>
            </w:r>
          </w:p>
        </w:tc>
        <w:tc>
          <w:tcPr>
            <w:tcW w:w="1559" w:type="dxa"/>
            <w:tcBorders>
              <w:top w:val="single" w:sz="4" w:space="0" w:color="auto"/>
              <w:left w:val="single" w:sz="6" w:space="0" w:color="auto"/>
              <w:bottom w:val="single" w:sz="4" w:space="0" w:color="auto"/>
              <w:right w:val="single" w:sz="6" w:space="0" w:color="auto"/>
            </w:tcBorders>
            <w:shd w:val="clear" w:color="auto" w:fill="FFFFFF" w:themeFill="background1"/>
          </w:tcPr>
          <w:p w:rsidR="007B4ECC" w:rsidRPr="006012C6" w:rsidRDefault="007B4ECC" w:rsidP="006012C6">
            <w:pPr>
              <w:pStyle w:val="Default"/>
              <w:jc w:val="both"/>
              <w:rPr>
                <w:sz w:val="18"/>
                <w:szCs w:val="18"/>
                <w:lang w:val="es-ES"/>
              </w:rPr>
            </w:pPr>
            <w:r w:rsidRPr="006012C6">
              <w:rPr>
                <w:sz w:val="18"/>
                <w:szCs w:val="18"/>
                <w:lang w:val="es-ES"/>
              </w:rPr>
              <w:t>Places 2014-2015</w:t>
            </w:r>
          </w:p>
        </w:tc>
        <w:tc>
          <w:tcPr>
            <w:tcW w:w="1418" w:type="dxa"/>
            <w:tcBorders>
              <w:top w:val="single" w:sz="4" w:space="0" w:color="auto"/>
              <w:left w:val="single" w:sz="6" w:space="0" w:color="auto"/>
              <w:bottom w:val="single" w:sz="4" w:space="0" w:color="auto"/>
              <w:right w:val="single" w:sz="6" w:space="0" w:color="auto"/>
            </w:tcBorders>
            <w:shd w:val="clear" w:color="auto" w:fill="FFFFFF" w:themeFill="background1"/>
          </w:tcPr>
          <w:p w:rsidR="007B4ECC" w:rsidRPr="006012C6" w:rsidRDefault="007B4ECC" w:rsidP="006012C6">
            <w:pPr>
              <w:pStyle w:val="Default"/>
              <w:jc w:val="both"/>
              <w:rPr>
                <w:sz w:val="18"/>
                <w:szCs w:val="18"/>
                <w:lang w:val="es-ES"/>
              </w:rPr>
            </w:pPr>
            <w:r w:rsidRPr="006012C6">
              <w:rPr>
                <w:sz w:val="18"/>
                <w:szCs w:val="18"/>
                <w:lang w:val="es-ES"/>
              </w:rPr>
              <w:t>Nota de tall</w:t>
            </w:r>
          </w:p>
          <w:p w:rsidR="007B4ECC" w:rsidRPr="006012C6" w:rsidRDefault="007B4ECC" w:rsidP="006012C6">
            <w:pPr>
              <w:pStyle w:val="Default"/>
              <w:jc w:val="both"/>
              <w:rPr>
                <w:sz w:val="18"/>
                <w:szCs w:val="18"/>
                <w:lang w:val="es-ES"/>
              </w:rPr>
            </w:pPr>
            <w:r w:rsidRPr="006012C6">
              <w:rPr>
                <w:sz w:val="18"/>
                <w:szCs w:val="18"/>
                <w:lang w:val="es-ES"/>
              </w:rPr>
              <w:t>2014-2015</w:t>
            </w:r>
          </w:p>
        </w:tc>
      </w:tr>
      <w:tr w:rsidR="007B4ECC" w:rsidRPr="006012C6" w:rsidTr="006012C6">
        <w:trPr>
          <w:jc w:val="center"/>
        </w:trPr>
        <w:tc>
          <w:tcPr>
            <w:tcW w:w="2338" w:type="dxa"/>
            <w:tcBorders>
              <w:top w:val="single" w:sz="4" w:space="0" w:color="auto"/>
              <w:left w:val="single" w:sz="4" w:space="0" w:color="auto"/>
              <w:bottom w:val="single" w:sz="4" w:space="0" w:color="auto"/>
              <w:right w:val="single" w:sz="4" w:space="0" w:color="auto"/>
            </w:tcBorders>
          </w:tcPr>
          <w:p w:rsidR="007B4ECC" w:rsidRPr="006012C6" w:rsidRDefault="007B4ECC" w:rsidP="007B4ECC">
            <w:pPr>
              <w:pStyle w:val="Default"/>
              <w:rPr>
                <w:sz w:val="18"/>
                <w:szCs w:val="18"/>
                <w:lang w:val="es-ES"/>
              </w:rPr>
            </w:pPr>
            <w:r w:rsidRPr="00D56E93">
              <w:rPr>
                <w:sz w:val="18"/>
                <w:szCs w:val="18"/>
              </w:rPr>
              <w:t>Autònoma</w:t>
            </w:r>
            <w:r w:rsidRPr="006012C6">
              <w:rPr>
                <w:sz w:val="18"/>
                <w:szCs w:val="18"/>
                <w:lang w:val="es-ES"/>
              </w:rPr>
              <w:t xml:space="preserve"> de Barcelona</w:t>
            </w:r>
          </w:p>
        </w:tc>
        <w:tc>
          <w:tcPr>
            <w:tcW w:w="1559"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115</w:t>
            </w:r>
          </w:p>
        </w:tc>
        <w:tc>
          <w:tcPr>
            <w:tcW w:w="1418"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11,230</w:t>
            </w:r>
          </w:p>
        </w:tc>
      </w:tr>
      <w:tr w:rsidR="007B4ECC" w:rsidRPr="006012C6" w:rsidTr="006012C6">
        <w:trPr>
          <w:jc w:val="center"/>
        </w:trPr>
        <w:tc>
          <w:tcPr>
            <w:tcW w:w="2338" w:type="dxa"/>
            <w:tcBorders>
              <w:top w:val="single" w:sz="4" w:space="0" w:color="auto"/>
              <w:left w:val="single" w:sz="4" w:space="0" w:color="auto"/>
              <w:bottom w:val="single" w:sz="4" w:space="0" w:color="auto"/>
              <w:right w:val="single" w:sz="4" w:space="0" w:color="auto"/>
            </w:tcBorders>
          </w:tcPr>
          <w:p w:rsidR="007B4ECC" w:rsidRPr="006012C6" w:rsidRDefault="007B4ECC" w:rsidP="006012C6">
            <w:pPr>
              <w:pStyle w:val="Default"/>
              <w:rPr>
                <w:sz w:val="18"/>
                <w:szCs w:val="18"/>
                <w:lang w:val="es-ES"/>
              </w:rPr>
            </w:pPr>
            <w:r w:rsidRPr="006012C6">
              <w:rPr>
                <w:sz w:val="18"/>
                <w:szCs w:val="18"/>
                <w:lang w:val="es-ES"/>
              </w:rPr>
              <w:t>Complutense de Madrid</w:t>
            </w:r>
          </w:p>
        </w:tc>
        <w:tc>
          <w:tcPr>
            <w:tcW w:w="1559"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165</w:t>
            </w:r>
          </w:p>
        </w:tc>
        <w:tc>
          <w:tcPr>
            <w:tcW w:w="1418"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11,190</w:t>
            </w:r>
          </w:p>
        </w:tc>
      </w:tr>
      <w:tr w:rsidR="007B4ECC" w:rsidRPr="006012C6" w:rsidTr="006012C6">
        <w:trPr>
          <w:jc w:val="center"/>
        </w:trPr>
        <w:tc>
          <w:tcPr>
            <w:tcW w:w="2338" w:type="dxa"/>
            <w:tcBorders>
              <w:top w:val="single" w:sz="4" w:space="0" w:color="auto"/>
              <w:left w:val="single" w:sz="4" w:space="0" w:color="auto"/>
              <w:bottom w:val="single" w:sz="4" w:space="0" w:color="auto"/>
              <w:right w:val="single" w:sz="4" w:space="0" w:color="auto"/>
            </w:tcBorders>
          </w:tcPr>
          <w:p w:rsidR="007B4ECC" w:rsidRPr="006012C6" w:rsidRDefault="007B4ECC" w:rsidP="006012C6">
            <w:pPr>
              <w:pStyle w:val="Default"/>
              <w:rPr>
                <w:sz w:val="18"/>
                <w:szCs w:val="18"/>
                <w:lang w:val="es-ES"/>
              </w:rPr>
            </w:pPr>
            <w:r w:rsidRPr="006012C6">
              <w:rPr>
                <w:sz w:val="18"/>
                <w:szCs w:val="18"/>
                <w:lang w:val="es-ES"/>
              </w:rPr>
              <w:t>Córdoba</w:t>
            </w:r>
          </w:p>
        </w:tc>
        <w:tc>
          <w:tcPr>
            <w:tcW w:w="1559"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150</w:t>
            </w:r>
          </w:p>
        </w:tc>
        <w:tc>
          <w:tcPr>
            <w:tcW w:w="1418"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11,046</w:t>
            </w:r>
          </w:p>
        </w:tc>
      </w:tr>
      <w:tr w:rsidR="007B4ECC" w:rsidRPr="006012C6" w:rsidTr="006012C6">
        <w:trPr>
          <w:jc w:val="center"/>
        </w:trPr>
        <w:tc>
          <w:tcPr>
            <w:tcW w:w="2338" w:type="dxa"/>
            <w:tcBorders>
              <w:top w:val="single" w:sz="4" w:space="0" w:color="auto"/>
              <w:left w:val="single" w:sz="4" w:space="0" w:color="auto"/>
              <w:bottom w:val="single" w:sz="4" w:space="0" w:color="auto"/>
              <w:right w:val="single" w:sz="4" w:space="0" w:color="auto"/>
            </w:tcBorders>
          </w:tcPr>
          <w:p w:rsidR="007B4ECC" w:rsidRPr="006012C6" w:rsidRDefault="007B4ECC" w:rsidP="006012C6">
            <w:pPr>
              <w:pStyle w:val="Default"/>
              <w:rPr>
                <w:sz w:val="18"/>
                <w:szCs w:val="18"/>
                <w:lang w:val="es-ES"/>
              </w:rPr>
            </w:pPr>
            <w:r w:rsidRPr="006012C6">
              <w:rPr>
                <w:sz w:val="18"/>
                <w:szCs w:val="18"/>
                <w:lang w:val="es-ES"/>
              </w:rPr>
              <w:t>Extremadura</w:t>
            </w:r>
          </w:p>
        </w:tc>
        <w:tc>
          <w:tcPr>
            <w:tcW w:w="1559"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100</w:t>
            </w:r>
          </w:p>
        </w:tc>
        <w:tc>
          <w:tcPr>
            <w:tcW w:w="1418"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10,890</w:t>
            </w:r>
          </w:p>
        </w:tc>
      </w:tr>
      <w:tr w:rsidR="007B4ECC" w:rsidRPr="006012C6" w:rsidTr="006012C6">
        <w:trPr>
          <w:jc w:val="center"/>
        </w:trPr>
        <w:tc>
          <w:tcPr>
            <w:tcW w:w="2338" w:type="dxa"/>
            <w:tcBorders>
              <w:top w:val="single" w:sz="4" w:space="0" w:color="auto"/>
              <w:left w:val="single" w:sz="4" w:space="0" w:color="auto"/>
              <w:bottom w:val="single" w:sz="4" w:space="0" w:color="auto"/>
              <w:right w:val="single" w:sz="4" w:space="0" w:color="auto"/>
            </w:tcBorders>
          </w:tcPr>
          <w:p w:rsidR="007B4ECC" w:rsidRPr="006012C6" w:rsidRDefault="007B4ECC" w:rsidP="006012C6">
            <w:pPr>
              <w:pStyle w:val="Default"/>
              <w:rPr>
                <w:sz w:val="18"/>
                <w:szCs w:val="18"/>
                <w:lang w:val="es-ES"/>
              </w:rPr>
            </w:pPr>
            <w:r w:rsidRPr="006012C6">
              <w:rPr>
                <w:sz w:val="18"/>
                <w:szCs w:val="18"/>
                <w:lang w:val="es-ES"/>
              </w:rPr>
              <w:t>Murcia</w:t>
            </w:r>
          </w:p>
        </w:tc>
        <w:tc>
          <w:tcPr>
            <w:tcW w:w="1559"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90</w:t>
            </w:r>
          </w:p>
        </w:tc>
        <w:tc>
          <w:tcPr>
            <w:tcW w:w="1418"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10,821</w:t>
            </w:r>
          </w:p>
        </w:tc>
      </w:tr>
      <w:tr w:rsidR="007B4ECC" w:rsidRPr="006012C6" w:rsidTr="006012C6">
        <w:trPr>
          <w:jc w:val="center"/>
        </w:trPr>
        <w:tc>
          <w:tcPr>
            <w:tcW w:w="2338" w:type="dxa"/>
            <w:tcBorders>
              <w:top w:val="single" w:sz="4" w:space="0" w:color="auto"/>
              <w:left w:val="single" w:sz="4" w:space="0" w:color="auto"/>
              <w:bottom w:val="single" w:sz="4" w:space="0" w:color="auto"/>
              <w:right w:val="single" w:sz="4" w:space="0" w:color="auto"/>
            </w:tcBorders>
          </w:tcPr>
          <w:p w:rsidR="007B4ECC" w:rsidRPr="006012C6" w:rsidRDefault="007B4ECC" w:rsidP="006012C6">
            <w:pPr>
              <w:pStyle w:val="Default"/>
              <w:rPr>
                <w:sz w:val="18"/>
                <w:szCs w:val="18"/>
                <w:lang w:val="es-ES"/>
              </w:rPr>
            </w:pPr>
            <w:r w:rsidRPr="006012C6">
              <w:rPr>
                <w:sz w:val="18"/>
                <w:szCs w:val="18"/>
                <w:lang w:val="es-ES"/>
              </w:rPr>
              <w:t>Las Palmas de Gran Canaria</w:t>
            </w:r>
          </w:p>
        </w:tc>
        <w:tc>
          <w:tcPr>
            <w:tcW w:w="1559"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72</w:t>
            </w:r>
          </w:p>
        </w:tc>
        <w:tc>
          <w:tcPr>
            <w:tcW w:w="1418"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10,778</w:t>
            </w:r>
          </w:p>
        </w:tc>
      </w:tr>
      <w:tr w:rsidR="007B4ECC" w:rsidRPr="006012C6" w:rsidTr="006012C6">
        <w:trPr>
          <w:jc w:val="center"/>
        </w:trPr>
        <w:tc>
          <w:tcPr>
            <w:tcW w:w="2338" w:type="dxa"/>
            <w:tcBorders>
              <w:top w:val="single" w:sz="4" w:space="0" w:color="auto"/>
              <w:left w:val="single" w:sz="4" w:space="0" w:color="auto"/>
              <w:bottom w:val="single" w:sz="4" w:space="0" w:color="auto"/>
              <w:right w:val="single" w:sz="4" w:space="0" w:color="auto"/>
            </w:tcBorders>
          </w:tcPr>
          <w:p w:rsidR="007B4ECC" w:rsidRPr="006012C6" w:rsidRDefault="007B4ECC" w:rsidP="006012C6">
            <w:pPr>
              <w:pStyle w:val="Default"/>
              <w:rPr>
                <w:sz w:val="18"/>
                <w:szCs w:val="18"/>
                <w:lang w:val="es-ES"/>
              </w:rPr>
            </w:pPr>
            <w:r w:rsidRPr="006012C6">
              <w:rPr>
                <w:sz w:val="18"/>
                <w:szCs w:val="18"/>
                <w:lang w:val="es-ES"/>
              </w:rPr>
              <w:t>Zaragoza</w:t>
            </w:r>
          </w:p>
        </w:tc>
        <w:tc>
          <w:tcPr>
            <w:tcW w:w="1559"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150</w:t>
            </w:r>
          </w:p>
        </w:tc>
        <w:tc>
          <w:tcPr>
            <w:tcW w:w="1418"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10,701</w:t>
            </w:r>
          </w:p>
        </w:tc>
      </w:tr>
      <w:tr w:rsidR="007B4ECC" w:rsidRPr="006012C6" w:rsidTr="006012C6">
        <w:trPr>
          <w:jc w:val="center"/>
        </w:trPr>
        <w:tc>
          <w:tcPr>
            <w:tcW w:w="2338" w:type="dxa"/>
            <w:tcBorders>
              <w:top w:val="single" w:sz="4" w:space="0" w:color="auto"/>
              <w:left w:val="single" w:sz="4" w:space="0" w:color="auto"/>
              <w:bottom w:val="single" w:sz="4" w:space="0" w:color="auto"/>
              <w:right w:val="single" w:sz="4" w:space="0" w:color="auto"/>
            </w:tcBorders>
          </w:tcPr>
          <w:p w:rsidR="007B4ECC" w:rsidRPr="006012C6" w:rsidRDefault="007B4ECC" w:rsidP="006012C6">
            <w:pPr>
              <w:pStyle w:val="Default"/>
              <w:rPr>
                <w:sz w:val="18"/>
                <w:szCs w:val="18"/>
                <w:lang w:val="es-ES"/>
              </w:rPr>
            </w:pPr>
            <w:r w:rsidRPr="006012C6">
              <w:rPr>
                <w:sz w:val="18"/>
                <w:szCs w:val="18"/>
                <w:lang w:val="es-ES"/>
              </w:rPr>
              <w:t>León</w:t>
            </w:r>
          </w:p>
        </w:tc>
        <w:tc>
          <w:tcPr>
            <w:tcW w:w="1559"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120</w:t>
            </w:r>
          </w:p>
        </w:tc>
        <w:tc>
          <w:tcPr>
            <w:tcW w:w="1418"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10,178</w:t>
            </w:r>
          </w:p>
        </w:tc>
      </w:tr>
      <w:tr w:rsidR="007B4ECC" w:rsidRPr="006012C6" w:rsidTr="006012C6">
        <w:trPr>
          <w:jc w:val="center"/>
        </w:trPr>
        <w:tc>
          <w:tcPr>
            <w:tcW w:w="2338" w:type="dxa"/>
            <w:tcBorders>
              <w:top w:val="single" w:sz="4" w:space="0" w:color="auto"/>
              <w:left w:val="single" w:sz="4" w:space="0" w:color="auto"/>
              <w:bottom w:val="single" w:sz="4" w:space="0" w:color="auto"/>
              <w:right w:val="single" w:sz="4" w:space="0" w:color="auto"/>
            </w:tcBorders>
          </w:tcPr>
          <w:p w:rsidR="007B4ECC" w:rsidRPr="006012C6" w:rsidRDefault="007B4ECC" w:rsidP="006012C6">
            <w:pPr>
              <w:pStyle w:val="Default"/>
              <w:rPr>
                <w:sz w:val="18"/>
                <w:szCs w:val="18"/>
                <w:lang w:val="es-ES"/>
              </w:rPr>
            </w:pPr>
            <w:r w:rsidRPr="006012C6">
              <w:rPr>
                <w:sz w:val="18"/>
                <w:szCs w:val="18"/>
                <w:lang w:val="es-ES"/>
              </w:rPr>
              <w:t>Santiago de Compostela</w:t>
            </w:r>
          </w:p>
        </w:tc>
        <w:tc>
          <w:tcPr>
            <w:tcW w:w="1559"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110</w:t>
            </w:r>
          </w:p>
        </w:tc>
        <w:tc>
          <w:tcPr>
            <w:tcW w:w="1418"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10,038</w:t>
            </w:r>
          </w:p>
        </w:tc>
      </w:tr>
      <w:tr w:rsidR="007B4ECC" w:rsidRPr="006012C6" w:rsidTr="006012C6">
        <w:trPr>
          <w:jc w:val="center"/>
        </w:trPr>
        <w:tc>
          <w:tcPr>
            <w:tcW w:w="2338" w:type="dxa"/>
            <w:tcBorders>
              <w:top w:val="single" w:sz="4" w:space="0" w:color="auto"/>
              <w:left w:val="single" w:sz="4" w:space="0" w:color="auto"/>
              <w:bottom w:val="single" w:sz="4" w:space="0" w:color="auto"/>
              <w:right w:val="single" w:sz="4" w:space="0" w:color="auto"/>
            </w:tcBorders>
          </w:tcPr>
          <w:p w:rsidR="007B4ECC" w:rsidRPr="006012C6" w:rsidRDefault="007B4ECC" w:rsidP="006012C6">
            <w:pPr>
              <w:pStyle w:val="Default"/>
              <w:jc w:val="both"/>
              <w:rPr>
                <w:b/>
                <w:sz w:val="18"/>
                <w:szCs w:val="18"/>
                <w:lang w:val="es-ES"/>
              </w:rPr>
            </w:pPr>
            <w:r w:rsidRPr="006012C6">
              <w:rPr>
                <w:b/>
                <w:sz w:val="18"/>
                <w:szCs w:val="18"/>
                <w:lang w:val="es-ES"/>
              </w:rPr>
              <w:t>TOTAL</w:t>
            </w:r>
          </w:p>
        </w:tc>
        <w:tc>
          <w:tcPr>
            <w:tcW w:w="1559"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b/>
                <w:sz w:val="18"/>
                <w:szCs w:val="18"/>
                <w:lang w:val="es-ES"/>
              </w:rPr>
            </w:pPr>
            <w:r w:rsidRPr="006012C6">
              <w:rPr>
                <w:b/>
                <w:sz w:val="18"/>
                <w:szCs w:val="18"/>
                <w:lang w:val="es-ES"/>
              </w:rPr>
              <w:t>1.072</w:t>
            </w:r>
          </w:p>
        </w:tc>
        <w:tc>
          <w:tcPr>
            <w:tcW w:w="1418" w:type="dxa"/>
            <w:tcBorders>
              <w:top w:val="single" w:sz="4" w:space="0" w:color="auto"/>
              <w:left w:val="single" w:sz="4" w:space="0" w:color="auto"/>
              <w:bottom w:val="single" w:sz="4" w:space="0" w:color="auto"/>
              <w:right w:val="single" w:sz="4" w:space="0" w:color="auto"/>
            </w:tcBorders>
          </w:tcPr>
          <w:p w:rsidR="007B4ECC" w:rsidRPr="006012C6" w:rsidRDefault="007B4ECC" w:rsidP="00BA67D6">
            <w:pPr>
              <w:pStyle w:val="Default"/>
              <w:jc w:val="center"/>
              <w:rPr>
                <w:sz w:val="18"/>
                <w:szCs w:val="18"/>
                <w:lang w:val="es-ES"/>
              </w:rPr>
            </w:pPr>
            <w:r w:rsidRPr="006012C6">
              <w:rPr>
                <w:sz w:val="18"/>
                <w:szCs w:val="18"/>
                <w:lang w:val="es-ES"/>
              </w:rPr>
              <w:t>10,788</w:t>
            </w:r>
          </w:p>
        </w:tc>
      </w:tr>
    </w:tbl>
    <w:p w:rsidR="00731CF2" w:rsidRPr="006012C6" w:rsidRDefault="00731CF2" w:rsidP="000059CA">
      <w:pPr>
        <w:pStyle w:val="Default"/>
        <w:jc w:val="both"/>
        <w:rPr>
          <w:rFonts w:asciiTheme="minorHAnsi" w:hAnsiTheme="minorHAnsi"/>
          <w:sz w:val="22"/>
          <w:szCs w:val="22"/>
        </w:rPr>
      </w:pPr>
    </w:p>
    <w:p w:rsidR="000A672A" w:rsidRPr="007074A3" w:rsidRDefault="000E3530" w:rsidP="007B4ECC">
      <w:pPr>
        <w:spacing w:after="0" w:line="240" w:lineRule="auto"/>
        <w:ind w:left="2124"/>
        <w:jc w:val="both"/>
        <w:rPr>
          <w:i/>
          <w:sz w:val="18"/>
          <w:szCs w:val="18"/>
        </w:rPr>
      </w:pPr>
      <w:r w:rsidRPr="007074A3">
        <w:rPr>
          <w:i/>
          <w:sz w:val="18"/>
          <w:szCs w:val="18"/>
        </w:rPr>
        <w:t>Universitats p</w:t>
      </w:r>
      <w:r w:rsidR="000A672A" w:rsidRPr="007074A3">
        <w:rPr>
          <w:i/>
          <w:sz w:val="18"/>
          <w:szCs w:val="18"/>
        </w:rPr>
        <w:t>rivades</w:t>
      </w:r>
    </w:p>
    <w:p w:rsidR="000A672A" w:rsidRPr="007074A3" w:rsidRDefault="000A672A" w:rsidP="007B4ECC">
      <w:pPr>
        <w:spacing w:after="0" w:line="240" w:lineRule="auto"/>
        <w:ind w:left="2124"/>
        <w:jc w:val="both"/>
        <w:rPr>
          <w:sz w:val="18"/>
          <w:szCs w:val="18"/>
        </w:rPr>
      </w:pPr>
      <w:r w:rsidRPr="007074A3">
        <w:rPr>
          <w:sz w:val="18"/>
          <w:szCs w:val="18"/>
        </w:rPr>
        <w:t>Universidad Alfonso X (Madrid)</w:t>
      </w:r>
      <w:r w:rsidR="001B5572" w:rsidRPr="007074A3">
        <w:rPr>
          <w:sz w:val="18"/>
          <w:szCs w:val="18"/>
        </w:rPr>
        <w:tab/>
      </w:r>
      <w:r w:rsidR="001B5572" w:rsidRPr="007074A3">
        <w:rPr>
          <w:sz w:val="18"/>
          <w:szCs w:val="18"/>
        </w:rPr>
        <w:tab/>
      </w:r>
      <w:r w:rsidRPr="007074A3">
        <w:rPr>
          <w:sz w:val="18"/>
          <w:szCs w:val="18"/>
        </w:rPr>
        <w:t xml:space="preserve">120 </w:t>
      </w:r>
    </w:p>
    <w:p w:rsidR="000A672A" w:rsidRPr="007074A3" w:rsidRDefault="001B5572" w:rsidP="007B4ECC">
      <w:pPr>
        <w:spacing w:after="0" w:line="240" w:lineRule="auto"/>
        <w:ind w:left="2124"/>
        <w:jc w:val="both"/>
        <w:rPr>
          <w:sz w:val="18"/>
          <w:szCs w:val="18"/>
        </w:rPr>
      </w:pPr>
      <w:r w:rsidRPr="007074A3">
        <w:rPr>
          <w:sz w:val="18"/>
          <w:szCs w:val="18"/>
        </w:rPr>
        <w:t>Univ.</w:t>
      </w:r>
      <w:r w:rsidR="000A672A" w:rsidRPr="007074A3">
        <w:rPr>
          <w:sz w:val="18"/>
          <w:szCs w:val="18"/>
        </w:rPr>
        <w:t xml:space="preserve"> Católica San Vicente Mártir (Valencia) </w:t>
      </w:r>
      <w:r w:rsidRPr="007074A3">
        <w:rPr>
          <w:sz w:val="18"/>
          <w:szCs w:val="18"/>
        </w:rPr>
        <w:tab/>
      </w:r>
      <w:r w:rsidR="009A716B" w:rsidRPr="007074A3">
        <w:rPr>
          <w:sz w:val="18"/>
          <w:szCs w:val="18"/>
        </w:rPr>
        <w:t xml:space="preserve"> </w:t>
      </w:r>
      <w:r w:rsidR="000A672A" w:rsidRPr="007074A3">
        <w:rPr>
          <w:sz w:val="18"/>
          <w:szCs w:val="18"/>
        </w:rPr>
        <w:t>60</w:t>
      </w:r>
    </w:p>
    <w:p w:rsidR="000A672A" w:rsidRPr="007074A3" w:rsidRDefault="000A672A" w:rsidP="007B4ECC">
      <w:pPr>
        <w:spacing w:after="0" w:line="240" w:lineRule="auto"/>
        <w:ind w:left="2124"/>
        <w:jc w:val="both"/>
        <w:rPr>
          <w:sz w:val="18"/>
          <w:szCs w:val="18"/>
        </w:rPr>
      </w:pPr>
      <w:r w:rsidRPr="007074A3">
        <w:rPr>
          <w:sz w:val="18"/>
          <w:szCs w:val="18"/>
        </w:rPr>
        <w:t xml:space="preserve">CEU-Cardenal Herrera (Valencia) </w:t>
      </w:r>
      <w:r w:rsidR="001B5572" w:rsidRPr="007074A3">
        <w:rPr>
          <w:sz w:val="18"/>
          <w:szCs w:val="18"/>
        </w:rPr>
        <w:tab/>
      </w:r>
      <w:r w:rsidR="001B5572" w:rsidRPr="007074A3">
        <w:rPr>
          <w:sz w:val="18"/>
          <w:szCs w:val="18"/>
        </w:rPr>
        <w:tab/>
      </w:r>
      <w:r w:rsidRPr="007074A3">
        <w:rPr>
          <w:sz w:val="18"/>
          <w:szCs w:val="18"/>
        </w:rPr>
        <w:t>120</w:t>
      </w:r>
    </w:p>
    <w:p w:rsidR="007074A3" w:rsidRDefault="007074A3" w:rsidP="009A716B">
      <w:pPr>
        <w:spacing w:line="240" w:lineRule="auto"/>
        <w:jc w:val="both"/>
      </w:pPr>
    </w:p>
    <w:p w:rsidR="005723DE" w:rsidRPr="006012C6" w:rsidRDefault="005723DE" w:rsidP="009A716B">
      <w:pPr>
        <w:spacing w:line="240" w:lineRule="auto"/>
        <w:jc w:val="both"/>
      </w:pPr>
      <w:r w:rsidRPr="006012C6">
        <w:t xml:space="preserve">Es dóna la circumstància que </w:t>
      </w:r>
      <w:r w:rsidR="000E3530" w:rsidRPr="006012C6">
        <w:t xml:space="preserve">a la UE </w:t>
      </w:r>
      <w:r w:rsidRPr="006012C6">
        <w:t xml:space="preserve">només </w:t>
      </w:r>
      <w:r w:rsidR="000E3530" w:rsidRPr="006012C6">
        <w:t xml:space="preserve">hi ha centres privats </w:t>
      </w:r>
      <w:r w:rsidRPr="006012C6">
        <w:t xml:space="preserve">a Espanya i Portugal. A la Comunitat Valenciana hi ha </w:t>
      </w:r>
      <w:r w:rsidR="0052659C">
        <w:t xml:space="preserve">dues </w:t>
      </w:r>
      <w:r w:rsidRPr="006012C6">
        <w:t>iniciativ</w:t>
      </w:r>
      <w:r w:rsidR="0052659C">
        <w:t xml:space="preserve">es noves, una a la Universitat de València (ha sortit avui mateix la informació) i una altra a la </w:t>
      </w:r>
      <w:r w:rsidR="007074A3">
        <w:t>privada</w:t>
      </w:r>
      <w:r w:rsidR="0052659C">
        <w:t>,</w:t>
      </w:r>
      <w:r w:rsidRPr="006012C6">
        <w:t xml:space="preserve"> </w:t>
      </w:r>
      <w:r w:rsidR="0052659C">
        <w:t>Universitat Marenostrum</w:t>
      </w:r>
      <w:r w:rsidRPr="006012C6">
        <w:t xml:space="preserve">. </w:t>
      </w:r>
    </w:p>
    <w:p w:rsidR="005723DE" w:rsidRDefault="005723DE" w:rsidP="009A716B">
      <w:pPr>
        <w:spacing w:line="240" w:lineRule="auto"/>
        <w:jc w:val="both"/>
      </w:pPr>
      <w:r w:rsidRPr="006012C6">
        <w:t>Aquesta situ</w:t>
      </w:r>
      <w:r w:rsidR="00DC0E79" w:rsidRPr="006012C6">
        <w:t xml:space="preserve">ació fa que Espanya sigui motiu </w:t>
      </w:r>
      <w:r w:rsidRPr="006012C6">
        <w:t xml:space="preserve">de </w:t>
      </w:r>
      <w:r w:rsidR="0071755B" w:rsidRPr="006012C6">
        <w:t>befa</w:t>
      </w:r>
      <w:r w:rsidRPr="006012C6">
        <w:t xml:space="preserve"> a totes </w:t>
      </w:r>
      <w:r w:rsidR="00987D70">
        <w:t xml:space="preserve">les reunions. </w:t>
      </w:r>
    </w:p>
    <w:p w:rsidR="00BA67D6" w:rsidRDefault="00EE1D32" w:rsidP="000059CA">
      <w:pPr>
        <w:jc w:val="both"/>
        <w:rPr>
          <w:rFonts w:cs="Arial"/>
          <w:b/>
          <w:bCs/>
          <w:caps/>
        </w:rPr>
      </w:pPr>
      <w:r w:rsidRPr="006012C6">
        <w:rPr>
          <w:rFonts w:cs="Arial"/>
          <w:b/>
          <w:bCs/>
          <w:caps/>
        </w:rPr>
        <w:t xml:space="preserve">PROCEDÈNCIA dels estudiants de nou accés a </w:t>
      </w:r>
      <w:r w:rsidR="00DC0E79" w:rsidRPr="006012C6">
        <w:rPr>
          <w:rFonts w:cs="Arial"/>
          <w:b/>
          <w:bCs/>
          <w:caps/>
        </w:rPr>
        <w:t xml:space="preserve">LA </w:t>
      </w:r>
      <w:r w:rsidR="00DA1850">
        <w:rPr>
          <w:rFonts w:cs="Arial"/>
          <w:b/>
          <w:bCs/>
          <w:caps/>
        </w:rPr>
        <w:t>Facultat de Veterinària</w:t>
      </w:r>
      <w:r w:rsidRPr="006012C6">
        <w:rPr>
          <w:rFonts w:cs="Arial"/>
          <w:b/>
          <w:bCs/>
          <w:caps/>
        </w:rPr>
        <w:t xml:space="preserve"> </w:t>
      </w:r>
    </w:p>
    <w:p w:rsidR="000B01D8" w:rsidRPr="004559DC" w:rsidRDefault="00D318CA" w:rsidP="000059CA">
      <w:pPr>
        <w:jc w:val="both"/>
        <w:rPr>
          <w:rFonts w:cs="Arial"/>
          <w:bCs/>
        </w:rPr>
      </w:pPr>
      <w:r>
        <w:rPr>
          <w:rFonts w:cs="Arial"/>
          <w:bCs/>
        </w:rPr>
        <w:t>A la</w:t>
      </w:r>
      <w:r w:rsidR="00B91916">
        <w:rPr>
          <w:rFonts w:cs="Arial"/>
          <w:bCs/>
        </w:rPr>
        <w:t xml:space="preserve"> taula a sota es pot veure quina és la procedència dels estudiants</w:t>
      </w:r>
      <w:r>
        <w:rPr>
          <w:rFonts w:cs="Arial"/>
          <w:bCs/>
        </w:rPr>
        <w:t xml:space="preserve"> que han entrat a la UAB, via P</w:t>
      </w:r>
      <w:r w:rsidR="00B91916">
        <w:rPr>
          <w:rFonts w:cs="Arial"/>
          <w:bCs/>
        </w:rPr>
        <w:t>AU</w:t>
      </w:r>
      <w:r w:rsidR="00DA1850">
        <w:rPr>
          <w:rFonts w:cs="Arial"/>
          <w:bCs/>
        </w:rPr>
        <w:t>, des del 2008 fins el present curs</w:t>
      </w:r>
      <w:r w:rsidR="00B91916">
        <w:rPr>
          <w:rFonts w:cs="Arial"/>
          <w:bCs/>
        </w:rPr>
        <w:t>. Queda clar que de la província de L</w:t>
      </w:r>
      <w:r>
        <w:rPr>
          <w:rFonts w:cs="Arial"/>
          <w:bCs/>
        </w:rPr>
        <w:t>leida no hi ha una gran demanda</w:t>
      </w:r>
      <w:r w:rsidR="00B91916">
        <w:rPr>
          <w:rFonts w:cs="Arial"/>
          <w:bCs/>
        </w:rPr>
        <w:t xml:space="preserve"> o</w:t>
      </w:r>
      <w:r>
        <w:rPr>
          <w:rFonts w:cs="Arial"/>
          <w:bCs/>
        </w:rPr>
        <w:t>,</w:t>
      </w:r>
      <w:r w:rsidR="00B91916">
        <w:rPr>
          <w:rFonts w:cs="Arial"/>
          <w:bCs/>
        </w:rPr>
        <w:t xml:space="preserve"> al menys, els estudiants no tenen la nota suficient per accedir-hi. Per tant, en cas d’obrir una nova facultat de Veterinària a Lleida, els estudiants que accedirien no seran de Lleida, sinó que seran, amb tota seguretat, principalment de Ba</w:t>
      </w:r>
      <w:r>
        <w:rPr>
          <w:rFonts w:cs="Arial"/>
          <w:bCs/>
        </w:rPr>
        <w:t>rcelona, però amb nota de les P</w:t>
      </w:r>
      <w:r w:rsidR="00B91916">
        <w:rPr>
          <w:rFonts w:cs="Arial"/>
          <w:bCs/>
        </w:rPr>
        <w:t xml:space="preserve">AU inferior a la de la UAB. </w:t>
      </w:r>
    </w:p>
    <w:tbl>
      <w:tblPr>
        <w:tblW w:w="9923" w:type="dxa"/>
        <w:jc w:val="center"/>
        <w:tblInd w:w="-1206" w:type="dxa"/>
        <w:tblLayout w:type="fixed"/>
        <w:tblCellMar>
          <w:left w:w="70" w:type="dxa"/>
          <w:right w:w="70" w:type="dxa"/>
        </w:tblCellMar>
        <w:tblLook w:val="0000"/>
      </w:tblPr>
      <w:tblGrid>
        <w:gridCol w:w="1560"/>
        <w:gridCol w:w="567"/>
        <w:gridCol w:w="709"/>
        <w:gridCol w:w="567"/>
        <w:gridCol w:w="850"/>
        <w:gridCol w:w="425"/>
        <w:gridCol w:w="709"/>
        <w:gridCol w:w="425"/>
        <w:gridCol w:w="709"/>
        <w:gridCol w:w="425"/>
        <w:gridCol w:w="709"/>
        <w:gridCol w:w="425"/>
        <w:gridCol w:w="709"/>
        <w:gridCol w:w="425"/>
        <w:gridCol w:w="709"/>
      </w:tblGrid>
      <w:tr w:rsidR="00BA67D6" w:rsidRPr="00BA67D6" w:rsidTr="00BA67D6">
        <w:trPr>
          <w:trHeight w:val="251"/>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eastAsia="es-ES"/>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2008</w:t>
            </w:r>
          </w:p>
        </w:tc>
        <w:tc>
          <w:tcPr>
            <w:tcW w:w="1417" w:type="dxa"/>
            <w:gridSpan w:val="2"/>
            <w:tcBorders>
              <w:top w:val="single" w:sz="4" w:space="0" w:color="auto"/>
              <w:left w:val="nil"/>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2009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2010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2011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2012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2013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2014</w:t>
            </w:r>
          </w:p>
        </w:tc>
      </w:tr>
      <w:tr w:rsidR="00BA67D6" w:rsidRPr="00BA67D6" w:rsidTr="00BA67D6">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16B" w:rsidRPr="009A716B" w:rsidRDefault="009A716B" w:rsidP="0052659C">
            <w:pPr>
              <w:spacing w:after="0" w:line="240" w:lineRule="auto"/>
              <w:rPr>
                <w:rFonts w:eastAsia="Times New Roman" w:cs="Arial"/>
                <w:sz w:val="16"/>
                <w:szCs w:val="16"/>
                <w:lang w:val="es-ES" w:eastAsia="es-ES"/>
              </w:rPr>
            </w:pPr>
            <w:r w:rsidRPr="009A716B">
              <w:rPr>
                <w:rFonts w:eastAsia="Times New Roman" w:cs="Arial"/>
                <w:sz w:val="16"/>
                <w:szCs w:val="16"/>
                <w:lang w:val="es-ES" w:eastAsia="es-ES"/>
              </w:rPr>
              <w:t>BARCELONA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97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70,29%</w:t>
            </w:r>
          </w:p>
        </w:tc>
        <w:tc>
          <w:tcPr>
            <w:tcW w:w="567" w:type="dxa"/>
            <w:tcBorders>
              <w:top w:val="single" w:sz="4" w:space="0" w:color="auto"/>
              <w:left w:val="nil"/>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65,08%</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69</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56,55%</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77</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64,16%</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74</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63,25%</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78</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67,83%</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84</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71,79%</w:t>
            </w:r>
          </w:p>
        </w:tc>
      </w:tr>
      <w:tr w:rsidR="00BA67D6" w:rsidRPr="00BA67D6" w:rsidTr="00BA67D6">
        <w:trPr>
          <w:trHeight w:val="255"/>
          <w:jc w:val="center"/>
        </w:trPr>
        <w:tc>
          <w:tcPr>
            <w:tcW w:w="1560" w:type="dxa"/>
            <w:tcBorders>
              <w:top w:val="nil"/>
              <w:left w:val="single" w:sz="4" w:space="0" w:color="auto"/>
              <w:bottom w:val="single" w:sz="4" w:space="0" w:color="auto"/>
              <w:right w:val="single" w:sz="4" w:space="0" w:color="auto"/>
            </w:tcBorders>
            <w:shd w:val="clear" w:color="auto" w:fill="auto"/>
            <w:noWrap/>
            <w:vAlign w:val="center"/>
          </w:tcPr>
          <w:p w:rsidR="009A716B" w:rsidRPr="009A716B" w:rsidRDefault="009A716B" w:rsidP="0052659C">
            <w:pPr>
              <w:spacing w:after="0" w:line="240" w:lineRule="auto"/>
              <w:rPr>
                <w:rFonts w:eastAsia="Times New Roman" w:cs="Arial"/>
                <w:sz w:val="16"/>
                <w:szCs w:val="16"/>
                <w:lang w:val="es-ES" w:eastAsia="es-ES"/>
              </w:rPr>
            </w:pPr>
            <w:r w:rsidRPr="009A716B">
              <w:rPr>
                <w:rFonts w:eastAsia="Times New Roman" w:cs="Arial"/>
                <w:sz w:val="16"/>
                <w:szCs w:val="16"/>
                <w:lang w:val="es-ES" w:eastAsia="es-ES"/>
              </w:rPr>
              <w:t>GIRONA</w:t>
            </w:r>
          </w:p>
        </w:tc>
        <w:tc>
          <w:tcPr>
            <w:tcW w:w="567" w:type="dxa"/>
            <w:tcBorders>
              <w:top w:val="nil"/>
              <w:left w:val="nil"/>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8</w:t>
            </w:r>
          </w:p>
        </w:tc>
        <w:tc>
          <w:tcPr>
            <w:tcW w:w="709" w:type="dxa"/>
            <w:tcBorders>
              <w:top w:val="nil"/>
              <w:left w:val="nil"/>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5,80%</w:t>
            </w:r>
          </w:p>
        </w:tc>
        <w:tc>
          <w:tcPr>
            <w:tcW w:w="567" w:type="dxa"/>
            <w:tcBorders>
              <w:top w:val="single" w:sz="4" w:space="0" w:color="auto"/>
              <w:left w:val="nil"/>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7,1%</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10</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8,19%</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10</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8,3%</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5</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4,28%</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9</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7,83%</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7</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5,98%</w:t>
            </w:r>
          </w:p>
        </w:tc>
      </w:tr>
      <w:tr w:rsidR="00BA67D6" w:rsidRPr="00BA67D6" w:rsidTr="0052659C">
        <w:trPr>
          <w:trHeight w:val="255"/>
          <w:jc w:val="center"/>
        </w:trPr>
        <w:tc>
          <w:tcPr>
            <w:tcW w:w="1560" w:type="dxa"/>
            <w:tcBorders>
              <w:top w:val="nil"/>
              <w:left w:val="single" w:sz="4" w:space="0" w:color="auto"/>
              <w:bottom w:val="single" w:sz="4" w:space="0" w:color="auto"/>
              <w:right w:val="single" w:sz="4" w:space="0" w:color="auto"/>
            </w:tcBorders>
            <w:shd w:val="clear" w:color="auto" w:fill="FFFFFF" w:themeFill="background1"/>
            <w:noWrap/>
            <w:vAlign w:val="center"/>
          </w:tcPr>
          <w:p w:rsidR="009A716B" w:rsidRPr="009A716B" w:rsidRDefault="009A716B" w:rsidP="0052659C">
            <w:pPr>
              <w:spacing w:after="0" w:line="240" w:lineRule="auto"/>
              <w:rPr>
                <w:rFonts w:eastAsia="Times New Roman" w:cs="Arial"/>
                <w:sz w:val="16"/>
                <w:szCs w:val="16"/>
                <w:lang w:val="es-ES" w:eastAsia="es-ES"/>
              </w:rPr>
            </w:pPr>
            <w:r w:rsidRPr="009A716B">
              <w:rPr>
                <w:rFonts w:eastAsia="Times New Roman" w:cs="Arial"/>
                <w:sz w:val="16"/>
                <w:szCs w:val="16"/>
                <w:lang w:val="es-ES" w:eastAsia="es-ES"/>
              </w:rPr>
              <w:t>LLEIDA</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6</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4,35%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5,50%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6,55%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2,5%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4,28%</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3,48%</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2,56%</w:t>
            </w:r>
          </w:p>
        </w:tc>
      </w:tr>
      <w:tr w:rsidR="00BA67D6" w:rsidRPr="00BA67D6" w:rsidTr="00BA67D6">
        <w:trPr>
          <w:trHeight w:val="255"/>
          <w:jc w:val="center"/>
        </w:trPr>
        <w:tc>
          <w:tcPr>
            <w:tcW w:w="1560" w:type="dxa"/>
            <w:tcBorders>
              <w:top w:val="nil"/>
              <w:left w:val="single" w:sz="4" w:space="0" w:color="auto"/>
              <w:bottom w:val="single" w:sz="4" w:space="0" w:color="auto"/>
              <w:right w:val="single" w:sz="4" w:space="0" w:color="auto"/>
            </w:tcBorders>
            <w:shd w:val="clear" w:color="auto" w:fill="auto"/>
            <w:noWrap/>
            <w:vAlign w:val="center"/>
          </w:tcPr>
          <w:p w:rsidR="009A716B" w:rsidRPr="009A716B" w:rsidRDefault="009A716B" w:rsidP="0052659C">
            <w:pPr>
              <w:spacing w:after="0" w:line="240" w:lineRule="auto"/>
              <w:rPr>
                <w:rFonts w:eastAsia="Times New Roman" w:cs="Arial"/>
                <w:sz w:val="16"/>
                <w:szCs w:val="16"/>
                <w:lang w:val="es-ES" w:eastAsia="es-ES"/>
              </w:rPr>
            </w:pPr>
            <w:r w:rsidRPr="009A716B">
              <w:rPr>
                <w:rFonts w:eastAsia="Times New Roman" w:cs="Arial"/>
                <w:sz w:val="16"/>
                <w:szCs w:val="16"/>
                <w:lang w:val="es-ES" w:eastAsia="es-ES"/>
              </w:rPr>
              <w:t>TARRAGONA</w:t>
            </w:r>
          </w:p>
        </w:tc>
        <w:tc>
          <w:tcPr>
            <w:tcW w:w="567" w:type="dxa"/>
            <w:tcBorders>
              <w:top w:val="nil"/>
              <w:left w:val="nil"/>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2</w:t>
            </w:r>
          </w:p>
        </w:tc>
        <w:tc>
          <w:tcPr>
            <w:tcW w:w="709" w:type="dxa"/>
            <w:tcBorders>
              <w:top w:val="nil"/>
              <w:left w:val="nil"/>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1,45%</w:t>
            </w:r>
          </w:p>
        </w:tc>
        <w:tc>
          <w:tcPr>
            <w:tcW w:w="567" w:type="dxa"/>
            <w:tcBorders>
              <w:top w:val="single" w:sz="4" w:space="0" w:color="auto"/>
              <w:left w:val="nil"/>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6,34%</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8</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6,55%</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12</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10%</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9</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7,7%</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12</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10,43%</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6</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5,13%</w:t>
            </w:r>
          </w:p>
        </w:tc>
      </w:tr>
      <w:tr w:rsidR="00BA67D6" w:rsidRPr="00BA67D6" w:rsidTr="00BA67D6">
        <w:trPr>
          <w:trHeight w:val="255"/>
          <w:jc w:val="center"/>
        </w:trPr>
        <w:tc>
          <w:tcPr>
            <w:tcW w:w="1560" w:type="dxa"/>
            <w:tcBorders>
              <w:top w:val="nil"/>
              <w:left w:val="single" w:sz="4" w:space="0" w:color="auto"/>
              <w:bottom w:val="single" w:sz="4" w:space="0" w:color="auto"/>
              <w:right w:val="single" w:sz="4" w:space="0" w:color="auto"/>
            </w:tcBorders>
            <w:shd w:val="clear" w:color="auto" w:fill="auto"/>
            <w:noWrap/>
            <w:vAlign w:val="center"/>
          </w:tcPr>
          <w:p w:rsidR="009A716B" w:rsidRPr="009A716B" w:rsidRDefault="00BA67D6" w:rsidP="0052659C">
            <w:pPr>
              <w:spacing w:after="0" w:line="240" w:lineRule="auto"/>
              <w:rPr>
                <w:rFonts w:eastAsia="Times New Roman" w:cs="Arial"/>
                <w:sz w:val="16"/>
                <w:szCs w:val="16"/>
                <w:lang w:val="es-ES" w:eastAsia="es-ES"/>
              </w:rPr>
            </w:pPr>
            <w:r w:rsidRPr="00BA67D6">
              <w:rPr>
                <w:rFonts w:eastAsia="Times New Roman" w:cs="Arial"/>
                <w:sz w:val="16"/>
                <w:szCs w:val="16"/>
                <w:lang w:val="es-ES" w:eastAsia="es-ES"/>
              </w:rPr>
              <w:t>P.</w:t>
            </w:r>
            <w:r w:rsidR="009A716B" w:rsidRPr="009A716B">
              <w:rPr>
                <w:rFonts w:eastAsia="Times New Roman" w:cs="Arial"/>
                <w:sz w:val="16"/>
                <w:szCs w:val="16"/>
                <w:lang w:val="es-ES" w:eastAsia="es-ES"/>
              </w:rPr>
              <w:t xml:space="preserve"> VALENCIANS</w:t>
            </w:r>
          </w:p>
        </w:tc>
        <w:tc>
          <w:tcPr>
            <w:tcW w:w="567" w:type="dxa"/>
            <w:tcBorders>
              <w:top w:val="nil"/>
              <w:left w:val="nil"/>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10</w:t>
            </w:r>
          </w:p>
        </w:tc>
        <w:tc>
          <w:tcPr>
            <w:tcW w:w="709" w:type="dxa"/>
            <w:tcBorders>
              <w:top w:val="nil"/>
              <w:left w:val="nil"/>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7,25%</w:t>
            </w:r>
          </w:p>
        </w:tc>
        <w:tc>
          <w:tcPr>
            <w:tcW w:w="567" w:type="dxa"/>
            <w:tcBorders>
              <w:top w:val="single" w:sz="4" w:space="0" w:color="auto"/>
              <w:left w:val="nil"/>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6,34%</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4</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3,28%</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5</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5,83%</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9</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7,7%</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2</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1,74%</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4</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3,4%</w:t>
            </w:r>
          </w:p>
        </w:tc>
      </w:tr>
      <w:tr w:rsidR="00BA67D6" w:rsidRPr="00BA67D6" w:rsidTr="00BA67D6">
        <w:trPr>
          <w:trHeight w:val="255"/>
          <w:jc w:val="center"/>
        </w:trPr>
        <w:tc>
          <w:tcPr>
            <w:tcW w:w="1560" w:type="dxa"/>
            <w:tcBorders>
              <w:top w:val="nil"/>
              <w:left w:val="single" w:sz="4" w:space="0" w:color="auto"/>
              <w:bottom w:val="single" w:sz="4" w:space="0" w:color="auto"/>
              <w:right w:val="single" w:sz="4" w:space="0" w:color="auto"/>
            </w:tcBorders>
            <w:shd w:val="clear" w:color="auto" w:fill="auto"/>
            <w:noWrap/>
            <w:vAlign w:val="center"/>
          </w:tcPr>
          <w:p w:rsidR="009A716B" w:rsidRPr="009A716B" w:rsidRDefault="009A716B" w:rsidP="0052659C">
            <w:pPr>
              <w:spacing w:after="0" w:line="240" w:lineRule="auto"/>
              <w:rPr>
                <w:rFonts w:eastAsia="Times New Roman" w:cs="Arial"/>
                <w:sz w:val="16"/>
                <w:szCs w:val="16"/>
                <w:lang w:val="es-ES" w:eastAsia="es-ES"/>
              </w:rPr>
            </w:pPr>
            <w:r w:rsidRPr="009A716B">
              <w:rPr>
                <w:rFonts w:eastAsia="Times New Roman" w:cs="Arial"/>
                <w:sz w:val="16"/>
                <w:szCs w:val="16"/>
                <w:lang w:val="es-ES" w:eastAsia="es-ES"/>
              </w:rPr>
              <w:t>BALEARS</w:t>
            </w:r>
          </w:p>
        </w:tc>
        <w:tc>
          <w:tcPr>
            <w:tcW w:w="567" w:type="dxa"/>
            <w:tcBorders>
              <w:top w:val="nil"/>
              <w:left w:val="nil"/>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8</w:t>
            </w:r>
          </w:p>
        </w:tc>
        <w:tc>
          <w:tcPr>
            <w:tcW w:w="709" w:type="dxa"/>
            <w:tcBorders>
              <w:top w:val="nil"/>
              <w:left w:val="nil"/>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5,80%</w:t>
            </w:r>
          </w:p>
        </w:tc>
        <w:tc>
          <w:tcPr>
            <w:tcW w:w="567" w:type="dxa"/>
            <w:tcBorders>
              <w:top w:val="single" w:sz="4" w:space="0" w:color="auto"/>
              <w:left w:val="nil"/>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6,34%</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5</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4,1%</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3</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2,5%</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5</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4,28%</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8</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6,96%</w:t>
            </w: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5</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4,27%</w:t>
            </w:r>
          </w:p>
        </w:tc>
      </w:tr>
      <w:tr w:rsidR="00BA67D6" w:rsidRPr="00BA67D6" w:rsidTr="00BA67D6">
        <w:trPr>
          <w:trHeight w:val="255"/>
          <w:jc w:val="center"/>
        </w:trPr>
        <w:tc>
          <w:tcPr>
            <w:tcW w:w="1560" w:type="dxa"/>
            <w:tcBorders>
              <w:top w:val="nil"/>
              <w:left w:val="single" w:sz="4" w:space="0" w:color="auto"/>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b/>
                <w:sz w:val="16"/>
                <w:szCs w:val="16"/>
                <w:lang w:val="es-ES" w:eastAsia="es-ES"/>
              </w:rPr>
            </w:pPr>
            <w:r w:rsidRPr="009A716B">
              <w:rPr>
                <w:rFonts w:eastAsia="Times New Roman" w:cs="Arial"/>
                <w:b/>
                <w:sz w:val="16"/>
                <w:szCs w:val="16"/>
                <w:lang w:val="es-ES" w:eastAsia="es-ES"/>
              </w:rPr>
              <w:t>Total*</w:t>
            </w:r>
          </w:p>
        </w:tc>
        <w:tc>
          <w:tcPr>
            <w:tcW w:w="567" w:type="dxa"/>
            <w:tcBorders>
              <w:top w:val="nil"/>
              <w:left w:val="nil"/>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138</w:t>
            </w:r>
          </w:p>
        </w:tc>
        <w:tc>
          <w:tcPr>
            <w:tcW w:w="709" w:type="dxa"/>
            <w:tcBorders>
              <w:top w:val="nil"/>
              <w:left w:val="nil"/>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p>
        </w:tc>
        <w:tc>
          <w:tcPr>
            <w:tcW w:w="567" w:type="dxa"/>
            <w:tcBorders>
              <w:top w:val="single" w:sz="4" w:space="0" w:color="auto"/>
              <w:left w:val="nil"/>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126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16B" w:rsidRPr="009A716B" w:rsidRDefault="009A716B" w:rsidP="00BA67D6">
            <w:pPr>
              <w:spacing w:after="0" w:line="240" w:lineRule="auto"/>
              <w:jc w:val="center"/>
              <w:rPr>
                <w:rFonts w:eastAsia="Times New Roman" w:cs="Arial"/>
                <w:sz w:val="16"/>
                <w:szCs w:val="16"/>
                <w:lang w:val="es-ES" w:eastAsia="es-ES"/>
              </w:rPr>
            </w:pP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122</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117</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117</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115</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p>
        </w:tc>
        <w:tc>
          <w:tcPr>
            <w:tcW w:w="425"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r w:rsidRPr="009A716B">
              <w:rPr>
                <w:rFonts w:eastAsia="Times New Roman" w:cs="Arial"/>
                <w:sz w:val="16"/>
                <w:szCs w:val="16"/>
                <w:lang w:val="es-ES" w:eastAsia="es-ES"/>
              </w:rPr>
              <w:t>117</w:t>
            </w:r>
          </w:p>
        </w:tc>
        <w:tc>
          <w:tcPr>
            <w:tcW w:w="709" w:type="dxa"/>
            <w:tcBorders>
              <w:top w:val="single" w:sz="4" w:space="0" w:color="auto"/>
              <w:left w:val="single" w:sz="4" w:space="0" w:color="auto"/>
              <w:bottom w:val="single" w:sz="4" w:space="0" w:color="auto"/>
              <w:right w:val="single" w:sz="4" w:space="0" w:color="auto"/>
            </w:tcBorders>
            <w:vAlign w:val="center"/>
          </w:tcPr>
          <w:p w:rsidR="009A716B" w:rsidRPr="009A716B" w:rsidRDefault="009A716B" w:rsidP="00BA67D6">
            <w:pPr>
              <w:spacing w:after="0" w:line="240" w:lineRule="auto"/>
              <w:jc w:val="center"/>
              <w:rPr>
                <w:rFonts w:eastAsia="Times New Roman" w:cs="Arial"/>
                <w:sz w:val="16"/>
                <w:szCs w:val="16"/>
                <w:lang w:val="es-ES" w:eastAsia="es-ES"/>
              </w:rPr>
            </w:pPr>
          </w:p>
        </w:tc>
      </w:tr>
      <w:tr w:rsidR="00BA67D6" w:rsidRPr="00BA67D6" w:rsidTr="00BA67D6">
        <w:trPr>
          <w:trHeight w:val="255"/>
          <w:jc w:val="center"/>
        </w:trPr>
        <w:tc>
          <w:tcPr>
            <w:tcW w:w="4253" w:type="dxa"/>
            <w:gridSpan w:val="5"/>
            <w:tcBorders>
              <w:top w:val="nil"/>
              <w:left w:val="nil"/>
              <w:bottom w:val="nil"/>
              <w:right w:val="nil"/>
            </w:tcBorders>
            <w:shd w:val="clear" w:color="auto" w:fill="auto"/>
            <w:noWrap/>
            <w:vAlign w:val="bottom"/>
          </w:tcPr>
          <w:p w:rsidR="009A716B" w:rsidRPr="009A716B" w:rsidRDefault="000B01D8" w:rsidP="009A716B">
            <w:pPr>
              <w:spacing w:after="0" w:line="240" w:lineRule="auto"/>
              <w:rPr>
                <w:rFonts w:eastAsia="Times New Roman" w:cs="Arial"/>
                <w:sz w:val="16"/>
                <w:szCs w:val="16"/>
                <w:lang w:val="pt-PT" w:eastAsia="es-ES"/>
              </w:rPr>
            </w:pPr>
            <w:r>
              <w:rPr>
                <w:rFonts w:eastAsia="Times New Roman" w:cs="Arial"/>
                <w:sz w:val="16"/>
                <w:szCs w:val="16"/>
                <w:lang w:val="pt-PT" w:eastAsia="es-ES"/>
              </w:rPr>
              <w:t>*Falten altres orí</w:t>
            </w:r>
            <w:r w:rsidR="009A716B" w:rsidRPr="009A716B">
              <w:rPr>
                <w:rFonts w:eastAsia="Times New Roman" w:cs="Arial"/>
                <w:sz w:val="16"/>
                <w:szCs w:val="16"/>
                <w:lang w:val="pt-PT" w:eastAsia="es-ES"/>
              </w:rPr>
              <w:t>gens nacionals i internacionals</w:t>
            </w:r>
          </w:p>
        </w:tc>
        <w:tc>
          <w:tcPr>
            <w:tcW w:w="425" w:type="dxa"/>
            <w:tcBorders>
              <w:top w:val="single" w:sz="4" w:space="0" w:color="auto"/>
              <w:left w:val="nil"/>
              <w:bottom w:val="nil"/>
              <w:right w:val="nil"/>
            </w:tcBorders>
          </w:tcPr>
          <w:p w:rsidR="009A716B" w:rsidRPr="009A716B" w:rsidRDefault="009A716B" w:rsidP="009A716B">
            <w:pPr>
              <w:spacing w:after="0" w:line="240" w:lineRule="auto"/>
              <w:rPr>
                <w:rFonts w:eastAsia="Times New Roman" w:cs="Arial"/>
                <w:sz w:val="16"/>
                <w:szCs w:val="16"/>
                <w:lang w:val="pt-PT" w:eastAsia="es-ES"/>
              </w:rPr>
            </w:pPr>
          </w:p>
        </w:tc>
        <w:tc>
          <w:tcPr>
            <w:tcW w:w="709" w:type="dxa"/>
            <w:tcBorders>
              <w:top w:val="single" w:sz="4" w:space="0" w:color="auto"/>
              <w:left w:val="nil"/>
              <w:bottom w:val="nil"/>
              <w:right w:val="nil"/>
            </w:tcBorders>
          </w:tcPr>
          <w:p w:rsidR="009A716B" w:rsidRPr="009A716B" w:rsidRDefault="009A716B" w:rsidP="009A716B">
            <w:pPr>
              <w:spacing w:after="0" w:line="240" w:lineRule="auto"/>
              <w:rPr>
                <w:rFonts w:eastAsia="Times New Roman" w:cs="Arial"/>
                <w:sz w:val="16"/>
                <w:szCs w:val="16"/>
                <w:lang w:val="pt-PT" w:eastAsia="es-ES"/>
              </w:rPr>
            </w:pPr>
          </w:p>
        </w:tc>
        <w:tc>
          <w:tcPr>
            <w:tcW w:w="425" w:type="dxa"/>
            <w:tcBorders>
              <w:top w:val="single" w:sz="4" w:space="0" w:color="auto"/>
              <w:left w:val="nil"/>
              <w:bottom w:val="nil"/>
              <w:right w:val="nil"/>
            </w:tcBorders>
          </w:tcPr>
          <w:p w:rsidR="009A716B" w:rsidRPr="009A716B" w:rsidRDefault="009A716B" w:rsidP="009A716B">
            <w:pPr>
              <w:spacing w:after="0" w:line="240" w:lineRule="auto"/>
              <w:rPr>
                <w:rFonts w:eastAsia="Times New Roman" w:cs="Arial"/>
                <w:sz w:val="16"/>
                <w:szCs w:val="16"/>
                <w:lang w:val="pt-PT" w:eastAsia="es-ES"/>
              </w:rPr>
            </w:pPr>
          </w:p>
        </w:tc>
        <w:tc>
          <w:tcPr>
            <w:tcW w:w="709" w:type="dxa"/>
            <w:tcBorders>
              <w:top w:val="single" w:sz="4" w:space="0" w:color="auto"/>
              <w:left w:val="nil"/>
              <w:bottom w:val="nil"/>
              <w:right w:val="nil"/>
            </w:tcBorders>
          </w:tcPr>
          <w:p w:rsidR="009A716B" w:rsidRPr="009A716B" w:rsidRDefault="009A716B" w:rsidP="009A716B">
            <w:pPr>
              <w:spacing w:after="0" w:line="240" w:lineRule="auto"/>
              <w:rPr>
                <w:rFonts w:eastAsia="Times New Roman" w:cs="Arial"/>
                <w:sz w:val="16"/>
                <w:szCs w:val="16"/>
                <w:lang w:val="pt-PT" w:eastAsia="es-ES"/>
              </w:rPr>
            </w:pPr>
          </w:p>
        </w:tc>
        <w:tc>
          <w:tcPr>
            <w:tcW w:w="425" w:type="dxa"/>
            <w:tcBorders>
              <w:top w:val="single" w:sz="4" w:space="0" w:color="auto"/>
              <w:left w:val="nil"/>
              <w:bottom w:val="nil"/>
              <w:right w:val="nil"/>
            </w:tcBorders>
          </w:tcPr>
          <w:p w:rsidR="009A716B" w:rsidRPr="009A716B" w:rsidRDefault="009A716B" w:rsidP="009A716B">
            <w:pPr>
              <w:spacing w:after="0" w:line="240" w:lineRule="auto"/>
              <w:rPr>
                <w:rFonts w:eastAsia="Times New Roman" w:cs="Arial"/>
                <w:sz w:val="16"/>
                <w:szCs w:val="16"/>
                <w:lang w:val="pt-PT" w:eastAsia="es-ES"/>
              </w:rPr>
            </w:pPr>
          </w:p>
        </w:tc>
        <w:tc>
          <w:tcPr>
            <w:tcW w:w="709" w:type="dxa"/>
            <w:tcBorders>
              <w:top w:val="single" w:sz="4" w:space="0" w:color="auto"/>
              <w:left w:val="nil"/>
              <w:bottom w:val="nil"/>
              <w:right w:val="nil"/>
            </w:tcBorders>
          </w:tcPr>
          <w:p w:rsidR="009A716B" w:rsidRPr="009A716B" w:rsidRDefault="009A716B" w:rsidP="009A716B">
            <w:pPr>
              <w:spacing w:after="0" w:line="240" w:lineRule="auto"/>
              <w:rPr>
                <w:rFonts w:eastAsia="Times New Roman" w:cs="Arial"/>
                <w:sz w:val="16"/>
                <w:szCs w:val="16"/>
                <w:lang w:val="pt-PT" w:eastAsia="es-ES"/>
              </w:rPr>
            </w:pPr>
          </w:p>
        </w:tc>
        <w:tc>
          <w:tcPr>
            <w:tcW w:w="1134" w:type="dxa"/>
            <w:gridSpan w:val="2"/>
            <w:tcBorders>
              <w:top w:val="single" w:sz="4" w:space="0" w:color="auto"/>
              <w:left w:val="nil"/>
              <w:bottom w:val="nil"/>
              <w:right w:val="nil"/>
            </w:tcBorders>
          </w:tcPr>
          <w:p w:rsidR="009A716B" w:rsidRPr="009A716B" w:rsidRDefault="009A716B" w:rsidP="009A716B">
            <w:pPr>
              <w:spacing w:after="0" w:line="240" w:lineRule="auto"/>
              <w:rPr>
                <w:rFonts w:eastAsia="Times New Roman" w:cs="Arial"/>
                <w:sz w:val="16"/>
                <w:szCs w:val="16"/>
                <w:lang w:val="pt-PT" w:eastAsia="es-ES"/>
              </w:rPr>
            </w:pPr>
          </w:p>
        </w:tc>
        <w:tc>
          <w:tcPr>
            <w:tcW w:w="1134" w:type="dxa"/>
            <w:gridSpan w:val="2"/>
            <w:tcBorders>
              <w:top w:val="single" w:sz="4" w:space="0" w:color="auto"/>
              <w:left w:val="nil"/>
              <w:bottom w:val="nil"/>
              <w:right w:val="nil"/>
            </w:tcBorders>
          </w:tcPr>
          <w:p w:rsidR="009A716B" w:rsidRPr="009A716B" w:rsidRDefault="009A716B" w:rsidP="009A716B">
            <w:pPr>
              <w:spacing w:after="0" w:line="240" w:lineRule="auto"/>
              <w:rPr>
                <w:rFonts w:eastAsia="Times New Roman" w:cs="Arial"/>
                <w:sz w:val="16"/>
                <w:szCs w:val="16"/>
                <w:lang w:val="pt-PT" w:eastAsia="es-ES"/>
              </w:rPr>
            </w:pPr>
          </w:p>
        </w:tc>
      </w:tr>
    </w:tbl>
    <w:p w:rsidR="004559DC" w:rsidRDefault="004559DC" w:rsidP="000059CA">
      <w:pPr>
        <w:jc w:val="both"/>
      </w:pPr>
    </w:p>
    <w:p w:rsidR="00B91916" w:rsidRPr="00F40B6A" w:rsidRDefault="00DA1850" w:rsidP="000059CA">
      <w:pPr>
        <w:jc w:val="both"/>
      </w:pPr>
      <w:r w:rsidRPr="00F40B6A">
        <w:t>La procedència</w:t>
      </w:r>
      <w:r w:rsidR="00B91916" w:rsidRPr="00F40B6A">
        <w:t xml:space="preserve"> dels estudiants que a través de C</w:t>
      </w:r>
      <w:r w:rsidR="00EC3116">
        <w:t>iència</w:t>
      </w:r>
      <w:r w:rsidR="00CE6D9E">
        <w:t xml:space="preserve"> i</w:t>
      </w:r>
      <w:r w:rsidR="00EC3116">
        <w:t xml:space="preserve"> Salut Animal</w:t>
      </w:r>
      <w:r w:rsidR="00B91916" w:rsidRPr="00F40B6A">
        <w:t xml:space="preserve"> han entrat a la UAB</w:t>
      </w:r>
      <w:r w:rsidRPr="00F40B6A">
        <w:t xml:space="preserve"> es pot veure a la taula següent:</w:t>
      </w:r>
    </w:p>
    <w:tbl>
      <w:tblPr>
        <w:tblW w:w="4822" w:type="dxa"/>
        <w:jc w:val="center"/>
        <w:tblInd w:w="608" w:type="dxa"/>
        <w:tblLayout w:type="fixed"/>
        <w:tblCellMar>
          <w:left w:w="70" w:type="dxa"/>
          <w:right w:w="70" w:type="dxa"/>
        </w:tblCellMar>
        <w:tblLook w:val="0000"/>
      </w:tblPr>
      <w:tblGrid>
        <w:gridCol w:w="3644"/>
        <w:gridCol w:w="1178"/>
      </w:tblGrid>
      <w:tr w:rsidR="00E06E0F" w:rsidRPr="00F40B6A" w:rsidTr="00F40B6A">
        <w:trPr>
          <w:trHeight w:val="251"/>
          <w:jc w:val="center"/>
        </w:trPr>
        <w:tc>
          <w:tcPr>
            <w:tcW w:w="4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6E0F" w:rsidRPr="00F40B6A" w:rsidRDefault="00E06E0F" w:rsidP="00DA1850">
            <w:pPr>
              <w:spacing w:after="0" w:line="240" w:lineRule="auto"/>
              <w:jc w:val="center"/>
              <w:rPr>
                <w:rFonts w:eastAsia="Times New Roman" w:cs="Arial"/>
                <w:sz w:val="20"/>
                <w:szCs w:val="20"/>
                <w:lang w:val="es-ES" w:eastAsia="es-ES"/>
              </w:rPr>
            </w:pPr>
            <w:r w:rsidRPr="00F40B6A">
              <w:rPr>
                <w:rFonts w:ascii="Calibri" w:eastAsia="Calibri" w:hAnsi="Calibri" w:cs="Arial"/>
                <w:b/>
                <w:sz w:val="20"/>
                <w:szCs w:val="20"/>
              </w:rPr>
              <w:t>Procedència alumnes CSA qu</w:t>
            </w:r>
            <w:r w:rsidR="00987D70">
              <w:rPr>
                <w:rFonts w:ascii="Calibri" w:eastAsia="Calibri" w:hAnsi="Calibri" w:cs="Arial"/>
                <w:b/>
                <w:sz w:val="20"/>
                <w:szCs w:val="20"/>
              </w:rPr>
              <w:t>e cursen V</w:t>
            </w:r>
            <w:r w:rsidRPr="00F40B6A">
              <w:rPr>
                <w:rFonts w:ascii="Calibri" w:eastAsia="Calibri" w:hAnsi="Calibri" w:cs="Arial"/>
                <w:b/>
                <w:sz w:val="20"/>
                <w:szCs w:val="20"/>
              </w:rPr>
              <w:t>eterinària UAB</w:t>
            </w:r>
          </w:p>
        </w:tc>
      </w:tr>
      <w:tr w:rsidR="00E06E0F" w:rsidRPr="00F40B6A" w:rsidTr="00F40B6A">
        <w:trPr>
          <w:trHeight w:val="255"/>
          <w:jc w:val="center"/>
        </w:trPr>
        <w:tc>
          <w:tcPr>
            <w:tcW w:w="3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0F" w:rsidRPr="00B604D2" w:rsidRDefault="00E06E0F" w:rsidP="00B604D2">
            <w:pPr>
              <w:spacing w:after="0" w:line="240" w:lineRule="auto"/>
              <w:rPr>
                <w:rFonts w:eastAsia="Times New Roman" w:cs="Arial"/>
                <w:caps/>
                <w:sz w:val="20"/>
                <w:szCs w:val="20"/>
                <w:lang w:val="es-ES" w:eastAsia="es-ES"/>
              </w:rPr>
            </w:pPr>
            <w:r w:rsidRPr="00B604D2">
              <w:rPr>
                <w:rFonts w:eastAsia="Times New Roman" w:cs="Arial"/>
                <w:caps/>
                <w:sz w:val="20"/>
                <w:szCs w:val="20"/>
                <w:lang w:val="es-ES" w:eastAsia="es-ES"/>
              </w:rPr>
              <w:t>BARCELONA</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E06E0F" w:rsidRPr="00F40B6A" w:rsidRDefault="00E06E0F" w:rsidP="00DA1850">
            <w:pPr>
              <w:spacing w:after="0" w:line="240" w:lineRule="auto"/>
              <w:jc w:val="center"/>
              <w:rPr>
                <w:rFonts w:eastAsia="Times New Roman" w:cs="Arial"/>
                <w:sz w:val="20"/>
                <w:szCs w:val="20"/>
                <w:lang w:val="es-ES" w:eastAsia="es-ES"/>
              </w:rPr>
            </w:pPr>
            <w:r w:rsidRPr="00F40B6A">
              <w:rPr>
                <w:rFonts w:eastAsia="Times New Roman" w:cs="Arial"/>
                <w:sz w:val="20"/>
                <w:szCs w:val="20"/>
                <w:lang w:val="es-ES" w:eastAsia="es-ES"/>
              </w:rPr>
              <w:t>30</w:t>
            </w:r>
          </w:p>
        </w:tc>
      </w:tr>
      <w:tr w:rsidR="00E06E0F" w:rsidRPr="00F40B6A" w:rsidTr="00F40B6A">
        <w:trPr>
          <w:trHeight w:val="255"/>
          <w:jc w:val="center"/>
        </w:trPr>
        <w:tc>
          <w:tcPr>
            <w:tcW w:w="3644" w:type="dxa"/>
            <w:tcBorders>
              <w:top w:val="nil"/>
              <w:left w:val="single" w:sz="4" w:space="0" w:color="auto"/>
              <w:bottom w:val="single" w:sz="4" w:space="0" w:color="auto"/>
              <w:right w:val="single" w:sz="4" w:space="0" w:color="auto"/>
            </w:tcBorders>
            <w:shd w:val="clear" w:color="auto" w:fill="auto"/>
            <w:noWrap/>
            <w:vAlign w:val="center"/>
          </w:tcPr>
          <w:p w:rsidR="00E06E0F" w:rsidRPr="00B604D2" w:rsidRDefault="00E06E0F" w:rsidP="00B604D2">
            <w:pPr>
              <w:spacing w:after="0" w:line="240" w:lineRule="auto"/>
              <w:rPr>
                <w:rFonts w:eastAsia="Times New Roman" w:cs="Arial"/>
                <w:caps/>
                <w:sz w:val="20"/>
                <w:szCs w:val="20"/>
                <w:lang w:val="es-ES" w:eastAsia="es-ES"/>
              </w:rPr>
            </w:pPr>
            <w:r w:rsidRPr="00B604D2">
              <w:rPr>
                <w:rFonts w:eastAsia="Times New Roman" w:cs="Arial"/>
                <w:caps/>
                <w:sz w:val="20"/>
                <w:szCs w:val="20"/>
                <w:lang w:val="es-ES" w:eastAsia="es-ES"/>
              </w:rPr>
              <w:t>GIRONA</w:t>
            </w:r>
          </w:p>
        </w:tc>
        <w:tc>
          <w:tcPr>
            <w:tcW w:w="1178" w:type="dxa"/>
            <w:tcBorders>
              <w:top w:val="nil"/>
              <w:left w:val="nil"/>
              <w:bottom w:val="single" w:sz="4" w:space="0" w:color="auto"/>
              <w:right w:val="single" w:sz="4" w:space="0" w:color="auto"/>
            </w:tcBorders>
            <w:shd w:val="clear" w:color="auto" w:fill="auto"/>
            <w:noWrap/>
            <w:vAlign w:val="center"/>
          </w:tcPr>
          <w:p w:rsidR="00E06E0F" w:rsidRPr="00F40B6A" w:rsidRDefault="00E06E0F" w:rsidP="00DA1850">
            <w:pPr>
              <w:spacing w:after="0" w:line="240" w:lineRule="auto"/>
              <w:jc w:val="center"/>
              <w:rPr>
                <w:rFonts w:eastAsia="Times New Roman" w:cs="Arial"/>
                <w:sz w:val="20"/>
                <w:szCs w:val="20"/>
                <w:lang w:val="es-ES" w:eastAsia="es-ES"/>
              </w:rPr>
            </w:pPr>
            <w:r w:rsidRPr="00F40B6A">
              <w:rPr>
                <w:rFonts w:eastAsia="Times New Roman" w:cs="Arial"/>
                <w:sz w:val="20"/>
                <w:szCs w:val="20"/>
                <w:lang w:val="es-ES" w:eastAsia="es-ES"/>
              </w:rPr>
              <w:t>4</w:t>
            </w:r>
          </w:p>
        </w:tc>
      </w:tr>
      <w:tr w:rsidR="00E06E0F" w:rsidRPr="00F40B6A" w:rsidTr="0052659C">
        <w:trPr>
          <w:trHeight w:val="255"/>
          <w:jc w:val="center"/>
        </w:trPr>
        <w:tc>
          <w:tcPr>
            <w:tcW w:w="3644" w:type="dxa"/>
            <w:tcBorders>
              <w:top w:val="nil"/>
              <w:left w:val="single" w:sz="4" w:space="0" w:color="auto"/>
              <w:bottom w:val="single" w:sz="4" w:space="0" w:color="auto"/>
              <w:right w:val="single" w:sz="4" w:space="0" w:color="auto"/>
            </w:tcBorders>
            <w:shd w:val="clear" w:color="auto" w:fill="FFFFFF" w:themeFill="background1"/>
            <w:noWrap/>
            <w:vAlign w:val="center"/>
          </w:tcPr>
          <w:p w:rsidR="00E06E0F" w:rsidRPr="00B604D2" w:rsidRDefault="00E06E0F" w:rsidP="00B604D2">
            <w:pPr>
              <w:spacing w:after="0" w:line="240" w:lineRule="auto"/>
              <w:rPr>
                <w:rFonts w:eastAsia="Times New Roman" w:cs="Arial"/>
                <w:caps/>
                <w:sz w:val="20"/>
                <w:szCs w:val="20"/>
                <w:lang w:val="es-ES" w:eastAsia="es-ES"/>
              </w:rPr>
            </w:pPr>
            <w:r w:rsidRPr="00B604D2">
              <w:rPr>
                <w:rFonts w:eastAsia="Times New Roman" w:cs="Arial"/>
                <w:caps/>
                <w:sz w:val="20"/>
                <w:szCs w:val="20"/>
                <w:lang w:val="es-ES" w:eastAsia="es-ES"/>
              </w:rPr>
              <w:t>LLEIDA</w:t>
            </w:r>
          </w:p>
        </w:tc>
        <w:tc>
          <w:tcPr>
            <w:tcW w:w="1178" w:type="dxa"/>
            <w:tcBorders>
              <w:top w:val="nil"/>
              <w:left w:val="nil"/>
              <w:bottom w:val="single" w:sz="4" w:space="0" w:color="auto"/>
              <w:right w:val="single" w:sz="4" w:space="0" w:color="auto"/>
            </w:tcBorders>
            <w:shd w:val="clear" w:color="auto" w:fill="FFFFFF" w:themeFill="background1"/>
            <w:noWrap/>
            <w:vAlign w:val="center"/>
          </w:tcPr>
          <w:p w:rsidR="00E06E0F" w:rsidRPr="00F40B6A" w:rsidRDefault="00E06E0F" w:rsidP="00DA1850">
            <w:pPr>
              <w:spacing w:after="0" w:line="240" w:lineRule="auto"/>
              <w:jc w:val="center"/>
              <w:rPr>
                <w:rFonts w:eastAsia="Times New Roman" w:cs="Arial"/>
                <w:sz w:val="20"/>
                <w:szCs w:val="20"/>
                <w:lang w:val="es-ES" w:eastAsia="es-ES"/>
              </w:rPr>
            </w:pPr>
            <w:r w:rsidRPr="00F40B6A">
              <w:rPr>
                <w:rFonts w:eastAsia="Times New Roman" w:cs="Arial"/>
                <w:sz w:val="20"/>
                <w:szCs w:val="20"/>
                <w:lang w:val="es-ES" w:eastAsia="es-ES"/>
              </w:rPr>
              <w:t>29</w:t>
            </w:r>
          </w:p>
        </w:tc>
      </w:tr>
      <w:tr w:rsidR="00E06E0F" w:rsidRPr="00F40B6A" w:rsidTr="00F40B6A">
        <w:trPr>
          <w:trHeight w:val="255"/>
          <w:jc w:val="center"/>
        </w:trPr>
        <w:tc>
          <w:tcPr>
            <w:tcW w:w="3644" w:type="dxa"/>
            <w:tcBorders>
              <w:top w:val="nil"/>
              <w:left w:val="single" w:sz="4" w:space="0" w:color="auto"/>
              <w:bottom w:val="single" w:sz="4" w:space="0" w:color="auto"/>
              <w:right w:val="single" w:sz="4" w:space="0" w:color="auto"/>
            </w:tcBorders>
            <w:shd w:val="clear" w:color="auto" w:fill="auto"/>
            <w:noWrap/>
            <w:vAlign w:val="center"/>
          </w:tcPr>
          <w:p w:rsidR="00E06E0F" w:rsidRPr="00B604D2" w:rsidRDefault="00E06E0F" w:rsidP="00B604D2">
            <w:pPr>
              <w:spacing w:after="0" w:line="240" w:lineRule="auto"/>
              <w:rPr>
                <w:rFonts w:eastAsia="Times New Roman" w:cs="Arial"/>
                <w:caps/>
                <w:sz w:val="20"/>
                <w:szCs w:val="20"/>
                <w:lang w:val="es-ES" w:eastAsia="es-ES"/>
              </w:rPr>
            </w:pPr>
            <w:r w:rsidRPr="00B604D2">
              <w:rPr>
                <w:rFonts w:eastAsia="Times New Roman" w:cs="Arial"/>
                <w:caps/>
                <w:sz w:val="20"/>
                <w:szCs w:val="20"/>
                <w:lang w:val="es-ES" w:eastAsia="es-ES"/>
              </w:rPr>
              <w:t>TARRAGONA</w:t>
            </w:r>
          </w:p>
        </w:tc>
        <w:tc>
          <w:tcPr>
            <w:tcW w:w="1178" w:type="dxa"/>
            <w:tcBorders>
              <w:top w:val="nil"/>
              <w:left w:val="nil"/>
              <w:bottom w:val="single" w:sz="4" w:space="0" w:color="auto"/>
              <w:right w:val="single" w:sz="4" w:space="0" w:color="auto"/>
            </w:tcBorders>
            <w:shd w:val="clear" w:color="auto" w:fill="auto"/>
            <w:noWrap/>
            <w:vAlign w:val="center"/>
          </w:tcPr>
          <w:p w:rsidR="00E06E0F" w:rsidRPr="00F40B6A" w:rsidRDefault="00E06E0F" w:rsidP="00DA1850">
            <w:pPr>
              <w:spacing w:after="0" w:line="240" w:lineRule="auto"/>
              <w:jc w:val="center"/>
              <w:rPr>
                <w:rFonts w:eastAsia="Times New Roman" w:cs="Arial"/>
                <w:sz w:val="20"/>
                <w:szCs w:val="20"/>
                <w:lang w:val="es-ES" w:eastAsia="es-ES"/>
              </w:rPr>
            </w:pPr>
            <w:r w:rsidRPr="00F40B6A">
              <w:rPr>
                <w:rFonts w:eastAsia="Times New Roman" w:cs="Arial"/>
                <w:sz w:val="20"/>
                <w:szCs w:val="20"/>
                <w:lang w:val="es-ES" w:eastAsia="es-ES"/>
              </w:rPr>
              <w:t>6</w:t>
            </w:r>
          </w:p>
        </w:tc>
      </w:tr>
      <w:tr w:rsidR="00E06E0F" w:rsidRPr="00F40B6A" w:rsidTr="00F40B6A">
        <w:trPr>
          <w:trHeight w:val="255"/>
          <w:jc w:val="center"/>
        </w:trPr>
        <w:tc>
          <w:tcPr>
            <w:tcW w:w="3644" w:type="dxa"/>
            <w:tcBorders>
              <w:top w:val="nil"/>
              <w:left w:val="single" w:sz="4" w:space="0" w:color="auto"/>
              <w:bottom w:val="single" w:sz="4" w:space="0" w:color="auto"/>
              <w:right w:val="single" w:sz="4" w:space="0" w:color="auto"/>
            </w:tcBorders>
            <w:shd w:val="clear" w:color="auto" w:fill="auto"/>
            <w:noWrap/>
            <w:vAlign w:val="center"/>
          </w:tcPr>
          <w:p w:rsidR="00E06E0F" w:rsidRPr="00B604D2" w:rsidRDefault="00E06E0F" w:rsidP="00D318CA">
            <w:pPr>
              <w:spacing w:after="0" w:line="240" w:lineRule="auto"/>
              <w:rPr>
                <w:rFonts w:eastAsia="Times New Roman" w:cs="Arial"/>
                <w:caps/>
                <w:sz w:val="20"/>
                <w:szCs w:val="20"/>
                <w:lang w:val="es-ES" w:eastAsia="es-ES"/>
              </w:rPr>
            </w:pPr>
            <w:r w:rsidRPr="00B604D2">
              <w:rPr>
                <w:rFonts w:eastAsia="Times New Roman" w:cs="Arial"/>
                <w:caps/>
                <w:sz w:val="20"/>
                <w:szCs w:val="20"/>
                <w:lang w:val="es-ES" w:eastAsia="es-ES"/>
              </w:rPr>
              <w:t>P. VALENCI</w:t>
            </w:r>
            <w:r w:rsidR="00D318CA">
              <w:rPr>
                <w:rFonts w:eastAsia="Times New Roman" w:cs="Arial"/>
                <w:caps/>
                <w:sz w:val="20"/>
                <w:szCs w:val="20"/>
                <w:lang w:val="es-ES" w:eastAsia="es-ES"/>
              </w:rPr>
              <w:t>À</w:t>
            </w:r>
          </w:p>
        </w:tc>
        <w:tc>
          <w:tcPr>
            <w:tcW w:w="1178" w:type="dxa"/>
            <w:tcBorders>
              <w:top w:val="nil"/>
              <w:left w:val="nil"/>
              <w:bottom w:val="single" w:sz="4" w:space="0" w:color="auto"/>
              <w:right w:val="single" w:sz="4" w:space="0" w:color="auto"/>
            </w:tcBorders>
            <w:shd w:val="clear" w:color="auto" w:fill="auto"/>
            <w:noWrap/>
            <w:vAlign w:val="center"/>
          </w:tcPr>
          <w:p w:rsidR="00E06E0F" w:rsidRPr="00F40B6A" w:rsidRDefault="00E06E0F" w:rsidP="00DA1850">
            <w:pPr>
              <w:spacing w:after="0" w:line="240" w:lineRule="auto"/>
              <w:jc w:val="center"/>
              <w:rPr>
                <w:rFonts w:eastAsia="Times New Roman" w:cs="Arial"/>
                <w:sz w:val="20"/>
                <w:szCs w:val="20"/>
                <w:lang w:val="es-ES" w:eastAsia="es-ES"/>
              </w:rPr>
            </w:pPr>
            <w:r w:rsidRPr="00F40B6A">
              <w:rPr>
                <w:rFonts w:eastAsia="Times New Roman" w:cs="Arial"/>
                <w:sz w:val="20"/>
                <w:szCs w:val="20"/>
                <w:lang w:val="es-ES" w:eastAsia="es-ES"/>
              </w:rPr>
              <w:t>1</w:t>
            </w:r>
          </w:p>
        </w:tc>
      </w:tr>
      <w:tr w:rsidR="00E06E0F" w:rsidRPr="00F40B6A" w:rsidTr="00F40B6A">
        <w:trPr>
          <w:trHeight w:val="255"/>
          <w:jc w:val="center"/>
        </w:trPr>
        <w:tc>
          <w:tcPr>
            <w:tcW w:w="3644" w:type="dxa"/>
            <w:tcBorders>
              <w:top w:val="nil"/>
              <w:left w:val="single" w:sz="4" w:space="0" w:color="auto"/>
              <w:bottom w:val="single" w:sz="4" w:space="0" w:color="auto"/>
              <w:right w:val="single" w:sz="4" w:space="0" w:color="auto"/>
            </w:tcBorders>
            <w:shd w:val="clear" w:color="auto" w:fill="auto"/>
            <w:noWrap/>
            <w:vAlign w:val="center"/>
          </w:tcPr>
          <w:p w:rsidR="00E06E0F" w:rsidRPr="00B604D2" w:rsidRDefault="00E06E0F" w:rsidP="00B604D2">
            <w:pPr>
              <w:spacing w:after="0" w:line="240" w:lineRule="auto"/>
              <w:rPr>
                <w:rFonts w:eastAsia="Times New Roman" w:cs="Arial"/>
                <w:caps/>
                <w:sz w:val="20"/>
                <w:szCs w:val="20"/>
                <w:lang w:val="es-ES" w:eastAsia="es-ES"/>
              </w:rPr>
            </w:pPr>
            <w:r w:rsidRPr="00B604D2">
              <w:rPr>
                <w:rFonts w:eastAsia="Times New Roman" w:cs="Arial"/>
                <w:caps/>
                <w:sz w:val="20"/>
                <w:szCs w:val="20"/>
                <w:lang w:val="es-ES" w:eastAsia="es-ES"/>
              </w:rPr>
              <w:t>BALEARS</w:t>
            </w:r>
          </w:p>
        </w:tc>
        <w:tc>
          <w:tcPr>
            <w:tcW w:w="1178" w:type="dxa"/>
            <w:tcBorders>
              <w:top w:val="nil"/>
              <w:left w:val="nil"/>
              <w:bottom w:val="single" w:sz="4" w:space="0" w:color="auto"/>
              <w:right w:val="single" w:sz="4" w:space="0" w:color="auto"/>
            </w:tcBorders>
            <w:shd w:val="clear" w:color="auto" w:fill="auto"/>
            <w:noWrap/>
            <w:vAlign w:val="center"/>
          </w:tcPr>
          <w:p w:rsidR="00E06E0F" w:rsidRPr="00F40B6A" w:rsidRDefault="00E06E0F" w:rsidP="00DA1850">
            <w:pPr>
              <w:spacing w:after="0" w:line="240" w:lineRule="auto"/>
              <w:jc w:val="center"/>
              <w:rPr>
                <w:rFonts w:eastAsia="Times New Roman" w:cs="Arial"/>
                <w:sz w:val="20"/>
                <w:szCs w:val="20"/>
                <w:lang w:val="es-ES" w:eastAsia="es-ES"/>
              </w:rPr>
            </w:pPr>
            <w:r w:rsidRPr="00F40B6A">
              <w:rPr>
                <w:rFonts w:eastAsia="Times New Roman" w:cs="Arial"/>
                <w:sz w:val="20"/>
                <w:szCs w:val="20"/>
                <w:lang w:val="es-ES" w:eastAsia="es-ES"/>
              </w:rPr>
              <w:t>4</w:t>
            </w:r>
          </w:p>
        </w:tc>
      </w:tr>
      <w:tr w:rsidR="00E06E0F" w:rsidRPr="00F40B6A" w:rsidTr="00F40B6A">
        <w:trPr>
          <w:trHeight w:val="255"/>
          <w:jc w:val="center"/>
        </w:trPr>
        <w:tc>
          <w:tcPr>
            <w:tcW w:w="3644" w:type="dxa"/>
            <w:tcBorders>
              <w:top w:val="nil"/>
              <w:left w:val="single" w:sz="4" w:space="0" w:color="auto"/>
              <w:bottom w:val="single" w:sz="4" w:space="0" w:color="auto"/>
              <w:right w:val="single" w:sz="4" w:space="0" w:color="auto"/>
            </w:tcBorders>
            <w:shd w:val="clear" w:color="auto" w:fill="auto"/>
            <w:noWrap/>
            <w:vAlign w:val="center"/>
          </w:tcPr>
          <w:p w:rsidR="00E06E0F" w:rsidRPr="00B604D2" w:rsidRDefault="00E06E0F" w:rsidP="00B604D2">
            <w:pPr>
              <w:spacing w:after="0" w:line="240" w:lineRule="auto"/>
              <w:rPr>
                <w:rFonts w:eastAsia="Times New Roman" w:cs="Arial"/>
                <w:caps/>
                <w:sz w:val="20"/>
                <w:szCs w:val="20"/>
                <w:lang w:val="es-ES" w:eastAsia="es-ES"/>
              </w:rPr>
            </w:pPr>
            <w:r w:rsidRPr="00B604D2">
              <w:rPr>
                <w:rFonts w:eastAsia="Times New Roman" w:cs="Arial"/>
                <w:caps/>
                <w:sz w:val="20"/>
                <w:szCs w:val="20"/>
                <w:lang w:val="es-ES" w:eastAsia="es-ES"/>
              </w:rPr>
              <w:t>ARAGÓ</w:t>
            </w:r>
          </w:p>
        </w:tc>
        <w:tc>
          <w:tcPr>
            <w:tcW w:w="1178" w:type="dxa"/>
            <w:tcBorders>
              <w:top w:val="nil"/>
              <w:left w:val="nil"/>
              <w:bottom w:val="single" w:sz="4" w:space="0" w:color="auto"/>
              <w:right w:val="single" w:sz="4" w:space="0" w:color="auto"/>
            </w:tcBorders>
            <w:shd w:val="clear" w:color="auto" w:fill="auto"/>
            <w:noWrap/>
            <w:vAlign w:val="center"/>
          </w:tcPr>
          <w:p w:rsidR="00E06E0F" w:rsidRPr="00F40B6A" w:rsidRDefault="00E06E0F" w:rsidP="00DA1850">
            <w:pPr>
              <w:spacing w:after="0" w:line="240" w:lineRule="auto"/>
              <w:jc w:val="center"/>
              <w:rPr>
                <w:rFonts w:eastAsia="Times New Roman" w:cs="Arial"/>
                <w:sz w:val="20"/>
                <w:szCs w:val="20"/>
                <w:lang w:val="es-ES" w:eastAsia="es-ES"/>
              </w:rPr>
            </w:pPr>
            <w:r w:rsidRPr="00F40B6A">
              <w:rPr>
                <w:rFonts w:eastAsia="Times New Roman" w:cs="Arial"/>
                <w:sz w:val="20"/>
                <w:szCs w:val="20"/>
                <w:lang w:val="es-ES" w:eastAsia="es-ES"/>
              </w:rPr>
              <w:t>1</w:t>
            </w:r>
          </w:p>
        </w:tc>
      </w:tr>
      <w:tr w:rsidR="00E06E0F" w:rsidRPr="00F40B6A" w:rsidTr="00F40B6A">
        <w:trPr>
          <w:trHeight w:val="255"/>
          <w:jc w:val="center"/>
        </w:trPr>
        <w:tc>
          <w:tcPr>
            <w:tcW w:w="3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0F" w:rsidRPr="00B604D2" w:rsidRDefault="00987D70" w:rsidP="00B604D2">
            <w:pPr>
              <w:spacing w:after="0" w:line="240" w:lineRule="auto"/>
              <w:rPr>
                <w:rFonts w:eastAsia="Times New Roman" w:cs="Arial"/>
                <w:b/>
                <w:caps/>
                <w:sz w:val="20"/>
                <w:szCs w:val="20"/>
                <w:lang w:val="es-ES" w:eastAsia="es-ES"/>
              </w:rPr>
            </w:pPr>
            <w:r>
              <w:rPr>
                <w:rFonts w:eastAsia="Times New Roman" w:cs="Arial"/>
                <w:b/>
                <w:caps/>
                <w:sz w:val="20"/>
                <w:szCs w:val="20"/>
                <w:lang w:val="es-ES" w:eastAsia="es-ES"/>
              </w:rPr>
              <w:t>Total</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E06E0F" w:rsidRPr="00F40B6A" w:rsidRDefault="00E06E0F" w:rsidP="00DA1850">
            <w:pPr>
              <w:spacing w:after="0" w:line="240" w:lineRule="auto"/>
              <w:jc w:val="center"/>
              <w:rPr>
                <w:rFonts w:eastAsia="Times New Roman" w:cs="Arial"/>
                <w:sz w:val="20"/>
                <w:szCs w:val="20"/>
                <w:lang w:val="es-ES" w:eastAsia="es-ES"/>
              </w:rPr>
            </w:pPr>
            <w:r w:rsidRPr="00F40B6A">
              <w:rPr>
                <w:rFonts w:eastAsia="Times New Roman" w:cs="Arial"/>
                <w:sz w:val="20"/>
                <w:szCs w:val="20"/>
                <w:lang w:val="es-ES" w:eastAsia="es-ES"/>
              </w:rPr>
              <w:t>75</w:t>
            </w:r>
          </w:p>
        </w:tc>
      </w:tr>
    </w:tbl>
    <w:p w:rsidR="00DA1850" w:rsidRDefault="00DA1850" w:rsidP="000059CA">
      <w:pPr>
        <w:jc w:val="both"/>
        <w:rPr>
          <w:lang w:val="es-ES"/>
        </w:rPr>
      </w:pPr>
    </w:p>
    <w:p w:rsidR="00B91916" w:rsidRPr="00F40B6A" w:rsidRDefault="0012086B" w:rsidP="000059CA">
      <w:pPr>
        <w:jc w:val="both"/>
      </w:pPr>
      <w:r w:rsidRPr="00F40B6A">
        <w:t>Una a</w:t>
      </w:r>
      <w:r w:rsidR="00E06E0F" w:rsidRPr="00F40B6A">
        <w:t>ltr</w:t>
      </w:r>
      <w:r w:rsidR="00556A82" w:rsidRPr="00F40B6A">
        <w:t>a</w:t>
      </w:r>
      <w:r w:rsidR="00E06E0F" w:rsidRPr="00F40B6A">
        <w:t xml:space="preserve"> dad</w:t>
      </w:r>
      <w:r w:rsidR="00556A82" w:rsidRPr="00F40B6A">
        <w:t>a</w:t>
      </w:r>
      <w:r w:rsidR="001E3082">
        <w:t xml:space="preserve"> interessan</w:t>
      </w:r>
      <w:r w:rsidR="00E06E0F" w:rsidRPr="00F40B6A">
        <w:t xml:space="preserve">t a tenir en compte </w:t>
      </w:r>
      <w:r w:rsidR="00556A82" w:rsidRPr="00F40B6A">
        <w:t xml:space="preserve">és la nota </w:t>
      </w:r>
      <w:r w:rsidR="00F40B6A" w:rsidRPr="00F40B6A">
        <w:t>mit</w:t>
      </w:r>
      <w:bookmarkStart w:id="0" w:name="_GoBack"/>
      <w:r w:rsidR="00F40B6A" w:rsidRPr="00F40B6A">
        <w:t>j</w:t>
      </w:r>
      <w:bookmarkEnd w:id="0"/>
      <w:r w:rsidR="00F40B6A" w:rsidRPr="00F40B6A">
        <w:t xml:space="preserve">ana </w:t>
      </w:r>
      <w:r w:rsidR="00556A82" w:rsidRPr="00F40B6A">
        <w:t xml:space="preserve">de </w:t>
      </w:r>
      <w:r w:rsidR="00D318CA">
        <w:t>les P</w:t>
      </w:r>
      <w:r w:rsidR="00F40B6A" w:rsidRPr="00F40B6A">
        <w:t xml:space="preserve">AU </w:t>
      </w:r>
      <w:r w:rsidR="00556A82" w:rsidRPr="00F40B6A">
        <w:t>d</w:t>
      </w:r>
      <w:r w:rsidR="00F40B6A" w:rsidRPr="00F40B6A">
        <w:t>’aquests</w:t>
      </w:r>
      <w:r w:rsidR="00556A82" w:rsidRPr="00F40B6A">
        <w:t xml:space="preserve"> estudiants de CSA que ha estat de 6,27</w:t>
      </w:r>
      <w:r w:rsidRPr="00F40B6A">
        <w:t>, mentre que per ent</w:t>
      </w:r>
      <w:r w:rsidR="00F40B6A">
        <w:t>r</w:t>
      </w:r>
      <w:r w:rsidRPr="00F40B6A">
        <w:t>ar a la UAB aquest curs ha calgut un 11,23</w:t>
      </w:r>
      <w:r w:rsidR="00556A82" w:rsidRPr="00F40B6A">
        <w:t>. És evident que aquests estudiants no entrar</w:t>
      </w:r>
      <w:r w:rsidR="00F40B6A">
        <w:t>ie</w:t>
      </w:r>
      <w:r w:rsidR="00556A82" w:rsidRPr="00F40B6A">
        <w:t>n mai a estudiar veterinària, ni a la UAB ni a la futura facultat de la UdL</w:t>
      </w:r>
      <w:r w:rsidR="00F40B6A">
        <w:t>, ni a cap altra facultat espany</w:t>
      </w:r>
      <w:r w:rsidR="00227471" w:rsidRPr="00F40B6A">
        <w:t>ola, per la via de les PAAU</w:t>
      </w:r>
      <w:r w:rsidR="00556A82" w:rsidRPr="00F40B6A">
        <w:t>.</w:t>
      </w:r>
    </w:p>
    <w:p w:rsidR="00B91916" w:rsidRPr="00F40B6A" w:rsidRDefault="00B91916" w:rsidP="000059CA">
      <w:pPr>
        <w:jc w:val="both"/>
      </w:pPr>
      <w:r w:rsidRPr="00F40B6A">
        <w:t>La justificació de Lleida i de la UdL és la gran demanda</w:t>
      </w:r>
      <w:r w:rsidR="00556A82" w:rsidRPr="00F40B6A">
        <w:t>/necessitat de formació en els estudis de veterinària, però les dades presentades fins ara no ho demostren.</w:t>
      </w:r>
    </w:p>
    <w:p w:rsidR="00227471" w:rsidRPr="00F40B6A" w:rsidRDefault="00227471" w:rsidP="000059CA">
      <w:pPr>
        <w:jc w:val="both"/>
      </w:pPr>
      <w:r w:rsidRPr="00F40B6A">
        <w:t>En canvi</w:t>
      </w:r>
      <w:r w:rsidR="009800AD">
        <w:t>,</w:t>
      </w:r>
      <w:r w:rsidRPr="00F40B6A">
        <w:t xml:space="preserve"> pensem que sí que pot ser una bona oportunitat per millorar el nive</w:t>
      </w:r>
      <w:r w:rsidR="00F40B6A">
        <w:t>l</w:t>
      </w:r>
      <w:r w:rsidRPr="00F40B6A">
        <w:t xml:space="preserve">l de formació </w:t>
      </w:r>
      <w:r w:rsidR="0012086B" w:rsidRPr="00F40B6A">
        <w:t xml:space="preserve">i donar suport al </w:t>
      </w:r>
      <w:r w:rsidR="00F40B6A">
        <w:t>t</w:t>
      </w:r>
      <w:r w:rsidR="009800AD">
        <w:t>eixit productiu ramader</w:t>
      </w:r>
      <w:r w:rsidR="000B01D8">
        <w:t>,</w:t>
      </w:r>
      <w:r w:rsidR="0012086B" w:rsidRPr="00F40B6A">
        <w:t xml:space="preserve"> el nou títol de “</w:t>
      </w:r>
      <w:r w:rsidR="0012086B" w:rsidRPr="00F40B6A">
        <w:rPr>
          <w:b/>
          <w:bCs/>
        </w:rPr>
        <w:t xml:space="preserve">Tècnic o tècnica superior en ramaderia i assistència en sanitat animal” </w:t>
      </w:r>
      <w:r w:rsidR="0012086B" w:rsidRPr="00F40B6A">
        <w:rPr>
          <w:bCs/>
        </w:rPr>
        <w:t>que ja s’imparteix a la demarcació de Lleida</w:t>
      </w:r>
      <w:r w:rsidR="009F38DD">
        <w:rPr>
          <w:bCs/>
        </w:rPr>
        <w:t>, així com estudis de postgrau professionalitzadors en l’àmbit de la producció i la sanitat animal</w:t>
      </w:r>
      <w:r w:rsidR="0012086B" w:rsidRPr="00F40B6A">
        <w:rPr>
          <w:bCs/>
        </w:rPr>
        <w:t>.</w:t>
      </w:r>
      <w:r w:rsidRPr="00F40B6A">
        <w:t xml:space="preserve"> </w:t>
      </w:r>
    </w:p>
    <w:p w:rsidR="00EE1D32" w:rsidRPr="006012C6" w:rsidRDefault="00990945" w:rsidP="000059CA">
      <w:pPr>
        <w:jc w:val="both"/>
        <w:rPr>
          <w:b/>
        </w:rPr>
      </w:pPr>
      <w:r w:rsidRPr="006012C6">
        <w:rPr>
          <w:b/>
        </w:rPr>
        <w:t xml:space="preserve">SITUACIÓ ECONÒMICA DEL SISTEMA UNIVERSITARI CATALÀ I DE LA FACULTAT DE VETERINÀRIA </w:t>
      </w:r>
      <w:r w:rsidR="0012086B">
        <w:rPr>
          <w:b/>
        </w:rPr>
        <w:t>-</w:t>
      </w:r>
      <w:r w:rsidRPr="006012C6">
        <w:rPr>
          <w:b/>
        </w:rPr>
        <w:t xml:space="preserve"> UAB</w:t>
      </w:r>
    </w:p>
    <w:p w:rsidR="008E3C60" w:rsidRDefault="00187A6F" w:rsidP="008E3C60">
      <w:pPr>
        <w:jc w:val="both"/>
      </w:pPr>
      <w:r>
        <w:t xml:space="preserve">El finançament dels estudis de Veterinària fa molts anys que és insuficient i així s’ha reclamat </w:t>
      </w:r>
      <w:r w:rsidR="00DC0298">
        <w:t xml:space="preserve">continuadament </w:t>
      </w:r>
      <w:r>
        <w:t>a la Direcció General d’Un</w:t>
      </w:r>
      <w:r w:rsidR="00F40B6A">
        <w:t xml:space="preserve">iversitats. Aquest finançament es basa en dos elements, d’una banda </w:t>
      </w:r>
      <w:r>
        <w:t>el coeficient de matrícula (Veterinària es troba en el grup C</w:t>
      </w:r>
      <w:r w:rsidR="00DC0298">
        <w:t>,</w:t>
      </w:r>
      <w:r>
        <w:t xml:space="preserve"> junt a Medicina i Infermeria</w:t>
      </w:r>
      <w:r w:rsidR="00987D70">
        <w:t>;</w:t>
      </w:r>
      <w:r>
        <w:t xml:space="preserve"> estudis que compten amb els recursos de la sanitat pública) i, d’altra pel coeficient d</w:t>
      </w:r>
      <w:r w:rsidR="00F6552F">
        <w:t>’</w:t>
      </w:r>
      <w:r>
        <w:t>e</w:t>
      </w:r>
      <w:r w:rsidR="00F6552F">
        <w:t xml:space="preserve">xperimentalitat (Medicina i Fisioteràpia 3,58; </w:t>
      </w:r>
      <w:r w:rsidR="00F40B6A">
        <w:t>Logopèdia</w:t>
      </w:r>
      <w:r w:rsidR="00F6552F">
        <w:t xml:space="preserve"> 3,24; Veterinària 3,15</w:t>
      </w:r>
      <w:r w:rsidR="005D2A81">
        <w:t>).</w:t>
      </w:r>
      <w:r w:rsidR="00F6552F">
        <w:t xml:space="preserve"> </w:t>
      </w:r>
      <w:r w:rsidR="00987D70">
        <w:t>L’àrea d’E</w:t>
      </w:r>
      <w:r w:rsidR="008E3C60">
        <w:t xml:space="preserve">conomia i finances de la UAB calcula que </w:t>
      </w:r>
      <w:r w:rsidR="009800AD">
        <w:t>u</w:t>
      </w:r>
      <w:r w:rsidR="008E3C60">
        <w:t>n estudiant de Veterinària té un cost anual per la UAB de 10.330€/ any</w:t>
      </w:r>
      <w:r w:rsidR="009800AD">
        <w:t xml:space="preserve">. L’actual model de finançament provoca </w:t>
      </w:r>
      <w:r w:rsidR="008E3C60">
        <w:t>un dèficit e</w:t>
      </w:r>
      <w:r w:rsidR="009800AD">
        <w:t>n</w:t>
      </w:r>
      <w:r w:rsidR="008E3C60">
        <w:t xml:space="preserve"> l’aportació de la Generalitat a la UAB pe</w:t>
      </w:r>
      <w:r w:rsidR="000B01D8">
        <w:t>r al</w:t>
      </w:r>
      <w:r w:rsidR="008E3C60">
        <w:t xml:space="preserve">s estudis de Veterinària de 1,6 milions d’€ en el curs 11-12, i de 785.000€ en el curs 14-15 degut a les retallades. </w:t>
      </w:r>
    </w:p>
    <w:p w:rsidR="008E3C60" w:rsidRDefault="00F40B6A" w:rsidP="00DC0298">
      <w:pPr>
        <w:jc w:val="both"/>
      </w:pPr>
      <w:r>
        <w:t>La Generalitat no ha volgut reconèixer mai el “infrafinançament” que patim per</w:t>
      </w:r>
      <w:r w:rsidR="00DC0298">
        <w:t>què no disposem dels recursos</w:t>
      </w:r>
      <w:r>
        <w:t xml:space="preserve"> de la sanitat pública per impartir la docència, especialment la part</w:t>
      </w:r>
      <w:r w:rsidR="006F1382">
        <w:t xml:space="preserve"> pràctica </w:t>
      </w:r>
      <w:r>
        <w:t xml:space="preserve">que és molt </w:t>
      </w:r>
      <w:r w:rsidR="00DC0298">
        <w:t xml:space="preserve">i molt </w:t>
      </w:r>
      <w:r>
        <w:t xml:space="preserve">cara. </w:t>
      </w:r>
      <w:r w:rsidR="008E3C60">
        <w:t>E</w:t>
      </w:r>
      <w:r w:rsidR="006F1382">
        <w:t xml:space="preserve">ls estudis de veterinària requereixen d’unes </w:t>
      </w:r>
      <w:r w:rsidR="008E3C60">
        <w:t>instal·lacions</w:t>
      </w:r>
      <w:r w:rsidR="006F1382">
        <w:t xml:space="preserve"> i serveis </w:t>
      </w:r>
      <w:r w:rsidR="008E3C60">
        <w:t xml:space="preserve">(hospital, granges, planta </w:t>
      </w:r>
      <w:r w:rsidR="000B01D8">
        <w:t xml:space="preserve">pilot d’aliments </w:t>
      </w:r>
      <w:r w:rsidR="009F3B3E">
        <w:t>i altres serv</w:t>
      </w:r>
      <w:r w:rsidR="008E3C60">
        <w:t>e</w:t>
      </w:r>
      <w:r w:rsidR="009F3B3E">
        <w:t>i</w:t>
      </w:r>
      <w:r w:rsidR="008E3C60">
        <w:t xml:space="preserve">s) que no </w:t>
      </w:r>
      <w:r w:rsidR="00147D55">
        <w:t>est</w:t>
      </w:r>
      <w:r w:rsidR="008E3C60">
        <w:t>an</w:t>
      </w:r>
      <w:r w:rsidR="00147D55">
        <w:t xml:space="preserve"> subvencionats indirectament per tots els ciutadans</w:t>
      </w:r>
      <w:r w:rsidR="008E3C60">
        <w:t xml:space="preserve"> com és els cas de la resta d’estudis de l’àmbit de les ciències de la salut.</w:t>
      </w:r>
    </w:p>
    <w:p w:rsidR="005833A1" w:rsidRDefault="00987D70" w:rsidP="00DC0298">
      <w:pPr>
        <w:jc w:val="both"/>
      </w:pPr>
      <w:r>
        <w:t>Amb e</w:t>
      </w:r>
      <w:r w:rsidR="005833A1">
        <w:t xml:space="preserve">l </w:t>
      </w:r>
      <w:r w:rsidR="00147D55">
        <w:t>nou grau de Veterinària</w:t>
      </w:r>
      <w:r w:rsidR="005833A1">
        <w:t xml:space="preserve"> a la UdL</w:t>
      </w:r>
      <w:r w:rsidR="00592F36">
        <w:t xml:space="preserve"> amb una entrada de 6</w:t>
      </w:r>
      <w:r w:rsidR="001C72D6">
        <w:t>0 estudiants</w:t>
      </w:r>
      <w:r w:rsidR="00592F36">
        <w:t>/ any</w:t>
      </w:r>
      <w:r w:rsidR="001C72D6">
        <w:t>, seguint el mateix model de finançament</w:t>
      </w:r>
      <w:r>
        <w:t>,</w:t>
      </w:r>
      <w:r w:rsidR="001C72D6">
        <w:t xml:space="preserve"> la UdL rebr</w:t>
      </w:r>
      <w:r w:rsidR="00BF3D35">
        <w:t>ia</w:t>
      </w:r>
      <w:r w:rsidR="001C72D6">
        <w:t xml:space="preserve"> 2</w:t>
      </w:r>
      <w:r w:rsidR="00592F36">
        <w:t>,</w:t>
      </w:r>
      <w:r w:rsidR="001C72D6">
        <w:t>5 milions d’</w:t>
      </w:r>
      <w:r>
        <w:t>euros</w:t>
      </w:r>
      <w:r w:rsidR="00147D55">
        <w:t xml:space="preserve">, </w:t>
      </w:r>
      <w:r w:rsidR="001C72D6">
        <w:t xml:space="preserve">que haurien de sortir dels recursos que la Generalitat disposa per tot el Sistema Universitari </w:t>
      </w:r>
      <w:r w:rsidR="00BF3D35">
        <w:t xml:space="preserve">Públic </w:t>
      </w:r>
      <w:r w:rsidR="001C72D6">
        <w:t>Català</w:t>
      </w:r>
      <w:r w:rsidR="00BF3D35">
        <w:t xml:space="preserve"> (SUPC)</w:t>
      </w:r>
      <w:r w:rsidR="005833A1">
        <w:t xml:space="preserve"> i anirien en detriment de t</w:t>
      </w:r>
      <w:r w:rsidR="001C72D6">
        <w:t>otes les universitats</w:t>
      </w:r>
      <w:r w:rsidR="00BF3D35">
        <w:t xml:space="preserve"> catalanes</w:t>
      </w:r>
      <w:r w:rsidR="005833A1">
        <w:t>.</w:t>
      </w:r>
    </w:p>
    <w:p w:rsidR="00425BA5" w:rsidRDefault="00425BA5" w:rsidP="00DC0298">
      <w:pPr>
        <w:jc w:val="both"/>
      </w:pPr>
    </w:p>
    <w:p w:rsidR="00147D55" w:rsidRDefault="005833A1" w:rsidP="00DC0298">
      <w:pPr>
        <w:jc w:val="both"/>
      </w:pPr>
      <w:r>
        <w:t>A més, tal i com passa actualment a la UAB, la dotació que rebria la</w:t>
      </w:r>
      <w:r w:rsidR="001C72D6">
        <w:t xml:space="preserve"> UdL </w:t>
      </w:r>
      <w:r>
        <w:t>per aquests estudis tampoc cobriria el seu cos</w:t>
      </w:r>
      <w:r w:rsidR="00987D70">
        <w:t>t</w:t>
      </w:r>
      <w:r>
        <w:t xml:space="preserve"> real</w:t>
      </w:r>
      <w:r w:rsidR="001C72D6">
        <w:t>, com s’ha explicat abans</w:t>
      </w:r>
      <w:r>
        <w:t>, i la resta d’</w:t>
      </w:r>
      <w:r w:rsidR="00987D70">
        <w:t>estudis de la UdL també es veur</w:t>
      </w:r>
      <w:r w:rsidR="000B01D8">
        <w:t>ie</w:t>
      </w:r>
      <w:r w:rsidR="00987D70">
        <w:t>n</w:t>
      </w:r>
      <w:r>
        <w:t xml:space="preserve"> afectats</w:t>
      </w:r>
      <w:r w:rsidR="00987D70">
        <w:t>.</w:t>
      </w:r>
    </w:p>
    <w:p w:rsidR="00556A82" w:rsidRDefault="005833A1" w:rsidP="000059CA">
      <w:pPr>
        <w:jc w:val="both"/>
      </w:pPr>
      <w:r>
        <w:t xml:space="preserve">És molt difícil d’explicar la creació d’estudis d’aquestes característiques amb </w:t>
      </w:r>
      <w:r w:rsidR="00990945" w:rsidRPr="006012C6">
        <w:t xml:space="preserve">la </w:t>
      </w:r>
      <w:r w:rsidR="008B296E">
        <w:t xml:space="preserve">greu situació econòmica que està </w:t>
      </w:r>
      <w:r w:rsidR="00990945" w:rsidRPr="006012C6">
        <w:t>patint</w:t>
      </w:r>
      <w:r w:rsidR="008B296E">
        <w:t xml:space="preserve"> Catalunya</w:t>
      </w:r>
      <w:r>
        <w:t>,</w:t>
      </w:r>
      <w:r w:rsidR="008B296E">
        <w:t xml:space="preserve"> </w:t>
      </w:r>
      <w:r w:rsidR="00B8439A">
        <w:t xml:space="preserve">amb </w:t>
      </w:r>
      <w:r w:rsidR="00B8439A" w:rsidRPr="006012C6">
        <w:t>una reducció del 24,3% del 2010 al 2014</w:t>
      </w:r>
      <w:r w:rsidR="00B8439A">
        <w:t xml:space="preserve"> en</w:t>
      </w:r>
      <w:r>
        <w:t xml:space="preserve"> </w:t>
      </w:r>
      <w:r w:rsidR="00BF3D35">
        <w:t>la subvenció pública del SUPC</w:t>
      </w:r>
      <w:r w:rsidR="00D708C7" w:rsidRPr="006012C6">
        <w:t xml:space="preserve">. </w:t>
      </w:r>
      <w:r w:rsidR="008B296E">
        <w:t>En concret, la</w:t>
      </w:r>
      <w:r w:rsidR="000D645D" w:rsidRPr="006012C6">
        <w:t xml:space="preserve"> Facultat de Veterinària ha rebut aquest any 2014 </w:t>
      </w:r>
      <w:r w:rsidR="00BF3D35">
        <w:t xml:space="preserve">només </w:t>
      </w:r>
      <w:r w:rsidR="000D645D" w:rsidRPr="006012C6">
        <w:t xml:space="preserve">el 55% del pressupost de funcionament que va rebre el 2008, i han desaparegut </w:t>
      </w:r>
      <w:r w:rsidR="00B8439A">
        <w:t>totes les</w:t>
      </w:r>
      <w:r w:rsidR="000D645D" w:rsidRPr="006012C6">
        <w:t xml:space="preserve"> partides finalistes de millora dels laboratoris, renovació d</w:t>
      </w:r>
      <w:r w:rsidR="00556A82">
        <w:t>’equipaments informàtics, etc. q</w:t>
      </w:r>
      <w:r w:rsidR="000D645D" w:rsidRPr="006012C6">
        <w:t>ue permetien mantenir les infraestructures.</w:t>
      </w:r>
      <w:r w:rsidR="00BF3D35">
        <w:t xml:space="preserve"> Igualment, ha calgut reduir les categories, i els sous, del professorat associat que participa en la docència, principalment la docència clínica i preprofessional (escorxadors, granges,...).</w:t>
      </w:r>
      <w:r w:rsidR="000D645D" w:rsidRPr="006012C6">
        <w:t xml:space="preserve"> Evidentment</w:t>
      </w:r>
      <w:r w:rsidR="000B01D8">
        <w:t>,</w:t>
      </w:r>
      <w:r w:rsidR="000D645D" w:rsidRPr="006012C6">
        <w:t xml:space="preserve"> aquesta caiguda tan espectacular en els recursos econòmics tenen</w:t>
      </w:r>
      <w:r w:rsidR="008B296E">
        <w:t xml:space="preserve"> </w:t>
      </w:r>
      <w:r w:rsidR="000D645D" w:rsidRPr="006012C6">
        <w:t xml:space="preserve">una </w:t>
      </w:r>
      <w:r w:rsidR="003A7971" w:rsidRPr="006012C6">
        <w:t>repercussió</w:t>
      </w:r>
      <w:r w:rsidR="000D645D" w:rsidRPr="006012C6">
        <w:t xml:space="preserve"> clara en la formació dels estudiants</w:t>
      </w:r>
      <w:r w:rsidR="000B01D8">
        <w:t>,</w:t>
      </w:r>
      <w:r w:rsidR="000D645D" w:rsidRPr="006012C6">
        <w:t xml:space="preserve"> i posen seriosament en risc el manteniment de l</w:t>
      </w:r>
      <w:r w:rsidR="003A7971" w:rsidRPr="006012C6">
        <w:t xml:space="preserve">’homologació de la Facultat per </w:t>
      </w:r>
      <w:r w:rsidR="000D645D" w:rsidRPr="006012C6">
        <w:t>l’EAEVE.</w:t>
      </w:r>
      <w:r w:rsidR="003A7971" w:rsidRPr="006012C6">
        <w:t xml:space="preserve"> </w:t>
      </w:r>
    </w:p>
    <w:p w:rsidR="000A672A" w:rsidRDefault="003A7971" w:rsidP="000059CA">
      <w:pPr>
        <w:jc w:val="both"/>
      </w:pPr>
      <w:r w:rsidRPr="006012C6">
        <w:t xml:space="preserve">També ha estat dràstica la </w:t>
      </w:r>
      <w:r w:rsidR="00987D70" w:rsidRPr="006012C6">
        <w:t>retallada</w:t>
      </w:r>
      <w:r w:rsidRPr="006012C6">
        <w:t xml:space="preserve"> del Pla d’Inversions Universitàries (PIU) que ha patit una reducció gairebé del 50% dels 635 m</w:t>
      </w:r>
      <w:r w:rsidR="008B296E">
        <w:t>ilions d’</w:t>
      </w:r>
      <w:r w:rsidR="00987D70">
        <w:t>euros</w:t>
      </w:r>
      <w:r w:rsidRPr="006012C6">
        <w:t xml:space="preserve"> que </w:t>
      </w:r>
      <w:r w:rsidR="00B8439A">
        <w:t>s’</w:t>
      </w:r>
      <w:r w:rsidRPr="006012C6">
        <w:t xml:space="preserve">havien previst pel període 2007-13. Això ha tingut una conseqüència directa a la Facultat, la 2a fase de la remodelació </w:t>
      </w:r>
      <w:r w:rsidR="00556A82">
        <w:t>de l’Hospital Clínic Veterinari</w:t>
      </w:r>
      <w:r w:rsidRPr="006012C6">
        <w:t>, la part corresponent als grans animals i serveis de diagnòsti</w:t>
      </w:r>
      <w:r w:rsidR="00556A82">
        <w:t>c d’imatge, que no s’ha pogut ex</w:t>
      </w:r>
      <w:r w:rsidR="00556A82" w:rsidRPr="006012C6">
        <w:t>ecutar</w:t>
      </w:r>
      <w:r w:rsidR="000B01D8">
        <w:t>;</w:t>
      </w:r>
      <w:r w:rsidR="00B8439A">
        <w:t xml:space="preserve"> de manera que</w:t>
      </w:r>
      <w:r w:rsidRPr="006012C6">
        <w:t xml:space="preserve"> tenim unes instal·lacions que tenen ja més de 25 anys. Un altre motiu </w:t>
      </w:r>
      <w:r w:rsidR="00B8439A">
        <w:t>que</w:t>
      </w:r>
      <w:r w:rsidRPr="006012C6">
        <w:t xml:space="preserve"> </w:t>
      </w:r>
      <w:r w:rsidR="00B8439A">
        <w:t xml:space="preserve">compromet </w:t>
      </w:r>
      <w:r w:rsidRPr="006012C6">
        <w:t>l’homologació de l’EAEVE.</w:t>
      </w:r>
    </w:p>
    <w:p w:rsidR="0036647B" w:rsidRPr="001E3082" w:rsidRDefault="001E3082" w:rsidP="000059CA">
      <w:pPr>
        <w:jc w:val="both"/>
        <w:rPr>
          <w:b/>
        </w:rPr>
      </w:pPr>
      <w:r>
        <w:rPr>
          <w:b/>
          <w:caps/>
        </w:rPr>
        <w:t>pot catal</w:t>
      </w:r>
      <w:r w:rsidR="009A4F6C" w:rsidRPr="001E3082">
        <w:rPr>
          <w:b/>
          <w:caps/>
        </w:rPr>
        <w:t>unya</w:t>
      </w:r>
      <w:r w:rsidR="0036647B" w:rsidRPr="001E3082">
        <w:rPr>
          <w:b/>
          <w:caps/>
        </w:rPr>
        <w:t xml:space="preserve"> </w:t>
      </w:r>
      <w:r w:rsidR="009A4F6C" w:rsidRPr="001E3082">
        <w:rPr>
          <w:b/>
          <w:caps/>
        </w:rPr>
        <w:t xml:space="preserve">MANTENIR DUES FACULTATS </w:t>
      </w:r>
      <w:r w:rsidR="0036647B" w:rsidRPr="001E3082">
        <w:rPr>
          <w:b/>
          <w:caps/>
        </w:rPr>
        <w:t>homologa</w:t>
      </w:r>
      <w:r w:rsidR="009A4F6C" w:rsidRPr="001E3082">
        <w:rPr>
          <w:b/>
          <w:caps/>
        </w:rPr>
        <w:t>DES</w:t>
      </w:r>
      <w:r w:rsidR="0036647B" w:rsidRPr="001E3082">
        <w:rPr>
          <w:b/>
          <w:caps/>
        </w:rPr>
        <w:t xml:space="preserve"> per l’EAEVE</w:t>
      </w:r>
      <w:r w:rsidR="0036647B" w:rsidRPr="001E3082">
        <w:rPr>
          <w:b/>
        </w:rPr>
        <w:t>?</w:t>
      </w:r>
    </w:p>
    <w:p w:rsidR="00527A4E" w:rsidRPr="006012C6" w:rsidRDefault="00A42577" w:rsidP="000059CA">
      <w:pPr>
        <w:jc w:val="both"/>
        <w:rPr>
          <w:rFonts w:eastAsia="Calibri" w:cs="Arial"/>
        </w:rPr>
      </w:pPr>
      <w:r>
        <w:rPr>
          <w:rFonts w:eastAsia="Calibri" w:cs="Arial"/>
        </w:rPr>
        <w:t>La</w:t>
      </w:r>
      <w:r w:rsidR="007F42C9" w:rsidRPr="006012C6">
        <w:rPr>
          <w:rFonts w:eastAsia="Calibri" w:cs="Arial"/>
        </w:rPr>
        <w:t xml:space="preserve"> DE 2005/36/CE </w:t>
      </w:r>
      <w:r w:rsidR="001A63F3" w:rsidRPr="006012C6">
        <w:rPr>
          <w:rFonts w:eastAsia="Calibri" w:cs="Arial"/>
        </w:rPr>
        <w:t>recull le</w:t>
      </w:r>
      <w:r w:rsidR="000A672A" w:rsidRPr="006012C6">
        <w:rPr>
          <w:rFonts w:eastAsia="Calibri" w:cs="Arial"/>
        </w:rPr>
        <w:t xml:space="preserve">s </w:t>
      </w:r>
      <w:r w:rsidR="001A63F3" w:rsidRPr="006012C6">
        <w:rPr>
          <w:rFonts w:eastAsia="Calibri" w:cs="Arial"/>
        </w:rPr>
        <w:t>exigències per al</w:t>
      </w:r>
      <w:r w:rsidR="00AB2D58">
        <w:rPr>
          <w:rFonts w:eastAsia="Calibri" w:cs="Arial"/>
        </w:rPr>
        <w:t xml:space="preserve"> reco</w:t>
      </w:r>
      <w:r w:rsidR="001A63F3" w:rsidRPr="006012C6">
        <w:rPr>
          <w:rFonts w:eastAsia="Calibri" w:cs="Arial"/>
        </w:rPr>
        <w:t xml:space="preserve">neixement </w:t>
      </w:r>
      <w:r w:rsidR="000A672A" w:rsidRPr="006012C6">
        <w:rPr>
          <w:rFonts w:eastAsia="Calibri" w:cs="Arial"/>
        </w:rPr>
        <w:t xml:space="preserve">de </w:t>
      </w:r>
      <w:r w:rsidR="001A63F3" w:rsidRPr="006012C6">
        <w:rPr>
          <w:rFonts w:eastAsia="Calibri" w:cs="Arial"/>
        </w:rPr>
        <w:t>les qualificacions profes</w:t>
      </w:r>
      <w:r w:rsidR="00B604D2">
        <w:rPr>
          <w:rFonts w:eastAsia="Calibri" w:cs="Arial"/>
        </w:rPr>
        <w:t>sional</w:t>
      </w:r>
      <w:r w:rsidR="001A63F3" w:rsidRPr="006012C6">
        <w:rPr>
          <w:rFonts w:eastAsia="Calibri" w:cs="Arial"/>
        </w:rPr>
        <w:t xml:space="preserve">s, </w:t>
      </w:r>
      <w:r w:rsidR="00527A4E" w:rsidRPr="006012C6">
        <w:rPr>
          <w:rFonts w:eastAsia="Calibri" w:cs="Arial"/>
        </w:rPr>
        <w:t>i</w:t>
      </w:r>
      <w:r w:rsidR="000A672A" w:rsidRPr="006012C6">
        <w:rPr>
          <w:rFonts w:eastAsia="Calibri" w:cs="Arial"/>
        </w:rPr>
        <w:t xml:space="preserve"> </w:t>
      </w:r>
      <w:r w:rsidR="0036647B">
        <w:rPr>
          <w:rFonts w:eastAsia="Calibri" w:cs="Arial"/>
        </w:rPr>
        <w:t xml:space="preserve">a </w:t>
      </w:r>
      <w:r w:rsidR="007F42C9" w:rsidRPr="006012C6">
        <w:rPr>
          <w:rFonts w:eastAsia="Calibri" w:cs="Arial"/>
        </w:rPr>
        <w:t>Espanya</w:t>
      </w:r>
      <w:r w:rsidR="00B604D2">
        <w:rPr>
          <w:rFonts w:eastAsia="Calibri" w:cs="Arial"/>
        </w:rPr>
        <w:t xml:space="preserve"> </w:t>
      </w:r>
      <w:r w:rsidR="007F42C9" w:rsidRPr="006012C6">
        <w:rPr>
          <w:rFonts w:eastAsia="Calibri" w:cs="Arial"/>
        </w:rPr>
        <w:t>l</w:t>
      </w:r>
      <w:r w:rsidR="00B604D2">
        <w:rPr>
          <w:rFonts w:eastAsia="Calibri" w:cs="Arial"/>
        </w:rPr>
        <w:t>a Orden ECI/333/2008</w:t>
      </w:r>
      <w:r w:rsidR="007F42C9" w:rsidRPr="006012C6">
        <w:rPr>
          <w:rFonts w:eastAsia="Calibri" w:cs="Arial"/>
        </w:rPr>
        <w:t xml:space="preserve"> </w:t>
      </w:r>
      <w:r w:rsidR="000A672A" w:rsidRPr="006012C6">
        <w:rPr>
          <w:rFonts w:eastAsia="Calibri" w:cs="Arial"/>
        </w:rPr>
        <w:t>estable</w:t>
      </w:r>
      <w:r w:rsidR="007F42C9" w:rsidRPr="006012C6">
        <w:rPr>
          <w:rFonts w:eastAsia="Calibri" w:cs="Arial"/>
        </w:rPr>
        <w:t>ix els</w:t>
      </w:r>
      <w:r w:rsidR="000A672A" w:rsidRPr="006012C6">
        <w:rPr>
          <w:rFonts w:eastAsia="Calibri" w:cs="Arial"/>
        </w:rPr>
        <w:t xml:space="preserve"> requisits p</w:t>
      </w:r>
      <w:r w:rsidR="007F42C9" w:rsidRPr="006012C6">
        <w:rPr>
          <w:rFonts w:eastAsia="Calibri" w:cs="Arial"/>
        </w:rPr>
        <w:t>e</w:t>
      </w:r>
      <w:r w:rsidR="000A672A" w:rsidRPr="006012C6">
        <w:rPr>
          <w:rFonts w:eastAsia="Calibri" w:cs="Arial"/>
        </w:rPr>
        <w:t>r</w:t>
      </w:r>
      <w:r w:rsidR="007F42C9" w:rsidRPr="006012C6">
        <w:rPr>
          <w:rFonts w:eastAsia="Calibri" w:cs="Arial"/>
        </w:rPr>
        <w:t xml:space="preserve"> </w:t>
      </w:r>
      <w:r w:rsidR="000A672A" w:rsidRPr="006012C6">
        <w:rPr>
          <w:rFonts w:eastAsia="Calibri" w:cs="Arial"/>
        </w:rPr>
        <w:t>a la verificació del</w:t>
      </w:r>
      <w:r w:rsidR="007F42C9" w:rsidRPr="006012C6">
        <w:rPr>
          <w:rFonts w:eastAsia="Calibri" w:cs="Arial"/>
        </w:rPr>
        <w:t>s títols</w:t>
      </w:r>
      <w:r w:rsidR="000A672A" w:rsidRPr="006012C6">
        <w:rPr>
          <w:rFonts w:eastAsia="Calibri" w:cs="Arial"/>
        </w:rPr>
        <w:t xml:space="preserve"> universitaris oficials que habiliten p</w:t>
      </w:r>
      <w:r w:rsidR="007F42C9" w:rsidRPr="006012C6">
        <w:rPr>
          <w:rFonts w:eastAsia="Calibri" w:cs="Arial"/>
        </w:rPr>
        <w:t>e</w:t>
      </w:r>
      <w:r w:rsidR="000A672A" w:rsidRPr="006012C6">
        <w:rPr>
          <w:rFonts w:eastAsia="Calibri" w:cs="Arial"/>
        </w:rPr>
        <w:t>r</w:t>
      </w:r>
      <w:r w:rsidR="007F42C9" w:rsidRPr="006012C6">
        <w:rPr>
          <w:rFonts w:eastAsia="Calibri" w:cs="Arial"/>
        </w:rPr>
        <w:t xml:space="preserve"> </w:t>
      </w:r>
      <w:r w:rsidR="000A672A" w:rsidRPr="006012C6">
        <w:rPr>
          <w:rFonts w:eastAsia="Calibri" w:cs="Arial"/>
        </w:rPr>
        <w:t>a l</w:t>
      </w:r>
      <w:r w:rsidR="007F42C9" w:rsidRPr="006012C6">
        <w:rPr>
          <w:rFonts w:eastAsia="Calibri" w:cs="Arial"/>
        </w:rPr>
        <w:t>’</w:t>
      </w:r>
      <w:r w:rsidR="001A63F3" w:rsidRPr="006012C6">
        <w:rPr>
          <w:rFonts w:eastAsia="Calibri" w:cs="Arial"/>
        </w:rPr>
        <w:t>ex</w:t>
      </w:r>
      <w:r w:rsidR="007F42C9" w:rsidRPr="006012C6">
        <w:rPr>
          <w:rFonts w:eastAsia="Calibri" w:cs="Arial"/>
        </w:rPr>
        <w:t>ercici</w:t>
      </w:r>
      <w:r w:rsidR="001A63F3" w:rsidRPr="006012C6">
        <w:rPr>
          <w:rFonts w:eastAsia="Calibri" w:cs="Arial"/>
        </w:rPr>
        <w:t xml:space="preserve"> de la profe</w:t>
      </w:r>
      <w:r w:rsidR="00527A4E" w:rsidRPr="006012C6">
        <w:rPr>
          <w:rFonts w:eastAsia="Calibri" w:cs="Arial"/>
        </w:rPr>
        <w:t>s</w:t>
      </w:r>
      <w:r w:rsidR="001A63F3" w:rsidRPr="006012C6">
        <w:rPr>
          <w:rFonts w:eastAsia="Calibri" w:cs="Arial"/>
        </w:rPr>
        <w:t>sió</w:t>
      </w:r>
      <w:r w:rsidR="00B604D2">
        <w:rPr>
          <w:rFonts w:eastAsia="Calibri" w:cs="Arial"/>
        </w:rPr>
        <w:t xml:space="preserve"> de v</w:t>
      </w:r>
      <w:r w:rsidR="000A672A" w:rsidRPr="006012C6">
        <w:rPr>
          <w:rFonts w:eastAsia="Calibri" w:cs="Arial"/>
        </w:rPr>
        <w:t>eterinari</w:t>
      </w:r>
      <w:r w:rsidR="001A63F3" w:rsidRPr="006012C6">
        <w:rPr>
          <w:rFonts w:eastAsia="Calibri" w:cs="Arial"/>
        </w:rPr>
        <w:t>.</w:t>
      </w:r>
      <w:r w:rsidR="000A672A" w:rsidRPr="006012C6">
        <w:rPr>
          <w:rFonts w:eastAsia="Calibri" w:cs="Arial"/>
        </w:rPr>
        <w:t xml:space="preserve"> </w:t>
      </w:r>
      <w:r w:rsidR="00527A4E" w:rsidRPr="006012C6">
        <w:rPr>
          <w:rFonts w:eastAsia="Calibri" w:cs="Arial"/>
        </w:rPr>
        <w:t xml:space="preserve">Els aspectes més rellevants són a) les matèries que un estudiant ha de cursar </w:t>
      </w:r>
      <w:r w:rsidR="00592F36" w:rsidRPr="006012C6">
        <w:rPr>
          <w:rFonts w:eastAsia="Calibri" w:cs="Arial"/>
        </w:rPr>
        <w:t xml:space="preserve">obligatòriament </w:t>
      </w:r>
      <w:r w:rsidR="00527A4E" w:rsidRPr="006012C6">
        <w:rPr>
          <w:rFonts w:eastAsia="Calibri" w:cs="Arial"/>
        </w:rPr>
        <w:t>i les competències a assolir</w:t>
      </w:r>
      <w:r>
        <w:rPr>
          <w:rFonts w:eastAsia="Calibri" w:cs="Arial"/>
        </w:rPr>
        <w:t>,</w:t>
      </w:r>
      <w:r w:rsidR="00527A4E" w:rsidRPr="006012C6">
        <w:rPr>
          <w:rFonts w:eastAsia="Calibri" w:cs="Arial"/>
        </w:rPr>
        <w:t xml:space="preserve"> i b) els estudis tindran una durada mínima de 5 anys.</w:t>
      </w:r>
    </w:p>
    <w:p w:rsidR="00AA520D" w:rsidRPr="006012C6" w:rsidRDefault="000A672A" w:rsidP="000059CA">
      <w:pPr>
        <w:jc w:val="both"/>
        <w:rPr>
          <w:rFonts w:eastAsia="Calibri" w:cs="Arial"/>
        </w:rPr>
      </w:pPr>
      <w:r w:rsidRPr="006012C6">
        <w:rPr>
          <w:rFonts w:eastAsia="Calibri" w:cs="Arial"/>
        </w:rPr>
        <w:t>A</w:t>
      </w:r>
      <w:r w:rsidR="001A63F3" w:rsidRPr="006012C6">
        <w:rPr>
          <w:rFonts w:eastAsia="Calibri" w:cs="Arial"/>
        </w:rPr>
        <w:t xml:space="preserve"> més</w:t>
      </w:r>
      <w:r w:rsidR="00556A82">
        <w:rPr>
          <w:rFonts w:eastAsia="Calibri" w:cs="Arial"/>
        </w:rPr>
        <w:t>,</w:t>
      </w:r>
      <w:r w:rsidR="001A63F3" w:rsidRPr="006012C6">
        <w:rPr>
          <w:rFonts w:eastAsia="Calibri" w:cs="Arial"/>
        </w:rPr>
        <w:t xml:space="preserve"> els </w:t>
      </w:r>
      <w:r w:rsidRPr="006012C6">
        <w:rPr>
          <w:rFonts w:eastAsia="Calibri" w:cs="Arial"/>
        </w:rPr>
        <w:t xml:space="preserve"> estudi</w:t>
      </w:r>
      <w:r w:rsidR="001A63F3" w:rsidRPr="006012C6">
        <w:rPr>
          <w:rFonts w:eastAsia="Calibri" w:cs="Arial"/>
        </w:rPr>
        <w:t>s de Veterinàr</w:t>
      </w:r>
      <w:r w:rsidR="00556A82">
        <w:rPr>
          <w:rFonts w:eastAsia="Calibri" w:cs="Arial"/>
        </w:rPr>
        <w:t>ia</w:t>
      </w:r>
      <w:r w:rsidRPr="006012C6">
        <w:rPr>
          <w:rFonts w:eastAsia="Calibri" w:cs="Arial"/>
        </w:rPr>
        <w:t xml:space="preserve"> s</w:t>
      </w:r>
      <w:r w:rsidR="001A63F3" w:rsidRPr="006012C6">
        <w:rPr>
          <w:rFonts w:eastAsia="Calibri" w:cs="Arial"/>
        </w:rPr>
        <w:t>ó</w:t>
      </w:r>
      <w:r w:rsidRPr="006012C6">
        <w:rPr>
          <w:rFonts w:eastAsia="Calibri" w:cs="Arial"/>
        </w:rPr>
        <w:t xml:space="preserve">n </w:t>
      </w:r>
      <w:r w:rsidR="001A63F3" w:rsidRPr="006012C6">
        <w:rPr>
          <w:rFonts w:eastAsia="Calibri" w:cs="Arial"/>
        </w:rPr>
        <w:t>e</w:t>
      </w:r>
      <w:r w:rsidRPr="006012C6">
        <w:rPr>
          <w:rFonts w:eastAsia="Calibri" w:cs="Arial"/>
        </w:rPr>
        <w:t xml:space="preserve">ls únics en Europa </w:t>
      </w:r>
      <w:r w:rsidR="006A5222" w:rsidRPr="006012C6">
        <w:rPr>
          <w:rFonts w:eastAsia="Calibri" w:cs="Arial"/>
        </w:rPr>
        <w:t>e</w:t>
      </w:r>
      <w:r w:rsidRPr="006012C6">
        <w:rPr>
          <w:rFonts w:eastAsia="Calibri" w:cs="Arial"/>
        </w:rPr>
        <w:t xml:space="preserve">n </w:t>
      </w:r>
      <w:r w:rsidR="006A5222" w:rsidRPr="006012C6">
        <w:rPr>
          <w:rFonts w:eastAsia="Calibri" w:cs="Arial"/>
        </w:rPr>
        <w:t>e</w:t>
      </w:r>
      <w:r w:rsidRPr="006012C6">
        <w:rPr>
          <w:rFonts w:eastAsia="Calibri" w:cs="Arial"/>
        </w:rPr>
        <w:t>ls que l</w:t>
      </w:r>
      <w:r w:rsidR="006A5222" w:rsidRPr="006012C6">
        <w:rPr>
          <w:rFonts w:eastAsia="Calibri" w:cs="Arial"/>
        </w:rPr>
        <w:t>e</w:t>
      </w:r>
      <w:r w:rsidRPr="006012C6">
        <w:rPr>
          <w:rFonts w:eastAsia="Calibri" w:cs="Arial"/>
        </w:rPr>
        <w:t>s Faculta</w:t>
      </w:r>
      <w:r w:rsidR="006A5222" w:rsidRPr="006012C6">
        <w:rPr>
          <w:rFonts w:eastAsia="Calibri" w:cs="Arial"/>
        </w:rPr>
        <w:t>t</w:t>
      </w:r>
      <w:r w:rsidRPr="006012C6">
        <w:rPr>
          <w:rFonts w:eastAsia="Calibri" w:cs="Arial"/>
        </w:rPr>
        <w:t xml:space="preserve">s que </w:t>
      </w:r>
      <w:r w:rsidR="006A5222" w:rsidRPr="006012C6">
        <w:rPr>
          <w:rFonts w:eastAsia="Calibri" w:cs="Arial"/>
        </w:rPr>
        <w:t>e</w:t>
      </w:r>
      <w:r w:rsidRPr="006012C6">
        <w:rPr>
          <w:rFonts w:eastAsia="Calibri" w:cs="Arial"/>
        </w:rPr>
        <w:t>ls imparte</w:t>
      </w:r>
      <w:r w:rsidR="006A5222" w:rsidRPr="006012C6">
        <w:rPr>
          <w:rFonts w:eastAsia="Calibri" w:cs="Arial"/>
        </w:rPr>
        <w:t>ixen estan sotmeses a avaluacion</w:t>
      </w:r>
      <w:r w:rsidRPr="006012C6">
        <w:rPr>
          <w:rFonts w:eastAsia="Calibri" w:cs="Arial"/>
        </w:rPr>
        <w:t xml:space="preserve">s </w:t>
      </w:r>
      <w:r w:rsidR="00556A82" w:rsidRPr="006012C6">
        <w:rPr>
          <w:rFonts w:eastAsia="Calibri" w:cs="Arial"/>
        </w:rPr>
        <w:t>periòdiques</w:t>
      </w:r>
      <w:r w:rsidRPr="006012C6">
        <w:rPr>
          <w:rFonts w:eastAsia="Calibri" w:cs="Arial"/>
        </w:rPr>
        <w:t xml:space="preserve"> p</w:t>
      </w:r>
      <w:r w:rsidR="006A5222" w:rsidRPr="006012C6">
        <w:rPr>
          <w:rFonts w:eastAsia="Calibri" w:cs="Arial"/>
        </w:rPr>
        <w:t>e</w:t>
      </w:r>
      <w:r w:rsidRPr="006012C6">
        <w:rPr>
          <w:rFonts w:eastAsia="Calibri" w:cs="Arial"/>
        </w:rPr>
        <w:t xml:space="preserve">r </w:t>
      </w:r>
      <w:r w:rsidR="00556A82">
        <w:rPr>
          <w:rFonts w:eastAsia="Calibri" w:cs="Arial"/>
        </w:rPr>
        <w:t xml:space="preserve">l’EAEVE que té </w:t>
      </w:r>
      <w:r w:rsidR="00527A4E" w:rsidRPr="006012C6">
        <w:rPr>
          <w:rFonts w:eastAsia="Calibri" w:cs="Arial"/>
        </w:rPr>
        <w:t>c</w:t>
      </w:r>
      <w:r w:rsidR="00556A82">
        <w:rPr>
          <w:rFonts w:eastAsia="Calibri" w:cs="Arial"/>
        </w:rPr>
        <w:t xml:space="preserve">om </w:t>
      </w:r>
      <w:r w:rsidR="00527A4E" w:rsidRPr="006012C6">
        <w:rPr>
          <w:rFonts w:eastAsia="Calibri" w:cs="Arial"/>
        </w:rPr>
        <w:t>objectius</w:t>
      </w:r>
      <w:r w:rsidRPr="006012C6">
        <w:rPr>
          <w:rFonts w:eastAsia="Calibri" w:cs="Arial"/>
        </w:rPr>
        <w:t>: promo</w:t>
      </w:r>
      <w:r w:rsidR="00527A4E" w:rsidRPr="006012C6">
        <w:rPr>
          <w:rFonts w:eastAsia="Calibri" w:cs="Arial"/>
        </w:rPr>
        <w:t>ure</w:t>
      </w:r>
      <w:r w:rsidRPr="006012C6">
        <w:rPr>
          <w:rFonts w:eastAsia="Calibri" w:cs="Arial"/>
        </w:rPr>
        <w:t>, des</w:t>
      </w:r>
      <w:r w:rsidR="00527A4E" w:rsidRPr="006012C6">
        <w:rPr>
          <w:rFonts w:eastAsia="Calibri" w:cs="Arial"/>
        </w:rPr>
        <w:t>envolupar i</w:t>
      </w:r>
      <w:r w:rsidRPr="006012C6">
        <w:rPr>
          <w:rFonts w:eastAsia="Calibri" w:cs="Arial"/>
        </w:rPr>
        <w:t xml:space="preserve"> </w:t>
      </w:r>
      <w:r w:rsidR="00BF3D35" w:rsidRPr="006012C6">
        <w:rPr>
          <w:rFonts w:eastAsia="Calibri" w:cs="Arial"/>
        </w:rPr>
        <w:t>harmonitzar</w:t>
      </w:r>
      <w:r w:rsidRPr="006012C6">
        <w:rPr>
          <w:rFonts w:eastAsia="Calibri" w:cs="Arial"/>
        </w:rPr>
        <w:t xml:space="preserve"> l</w:t>
      </w:r>
      <w:r w:rsidR="00527A4E" w:rsidRPr="006012C6">
        <w:rPr>
          <w:rFonts w:eastAsia="Calibri" w:cs="Arial"/>
        </w:rPr>
        <w:t>a formació</w:t>
      </w:r>
      <w:r w:rsidRPr="006012C6">
        <w:rPr>
          <w:rFonts w:eastAsia="Calibri" w:cs="Arial"/>
        </w:rPr>
        <w:t xml:space="preserve"> </w:t>
      </w:r>
      <w:r w:rsidR="00BF3D35" w:rsidRPr="006012C6">
        <w:rPr>
          <w:rFonts w:eastAsia="Calibri" w:cs="Arial"/>
        </w:rPr>
        <w:t>veter</w:t>
      </w:r>
      <w:r w:rsidR="00BF3D35">
        <w:rPr>
          <w:rFonts w:eastAsia="Calibri" w:cs="Arial"/>
        </w:rPr>
        <w:t>inària</w:t>
      </w:r>
      <w:r w:rsidR="00556A82">
        <w:rPr>
          <w:rFonts w:eastAsia="Calibri" w:cs="Arial"/>
        </w:rPr>
        <w:t>, potenciar la cooperació</w:t>
      </w:r>
      <w:r w:rsidRPr="006012C6">
        <w:rPr>
          <w:rFonts w:eastAsia="Calibri" w:cs="Arial"/>
        </w:rPr>
        <w:t xml:space="preserve"> en</w:t>
      </w:r>
      <w:r w:rsidR="00A42577">
        <w:rPr>
          <w:rFonts w:eastAsia="Calibri" w:cs="Arial"/>
        </w:rPr>
        <w:t>tre f</w:t>
      </w:r>
      <w:r w:rsidR="00556A82">
        <w:rPr>
          <w:rFonts w:eastAsia="Calibri" w:cs="Arial"/>
        </w:rPr>
        <w:t>acultats, principalment e</w:t>
      </w:r>
      <w:r w:rsidR="00556A82" w:rsidRPr="006012C6">
        <w:rPr>
          <w:rFonts w:eastAsia="Calibri" w:cs="Arial"/>
        </w:rPr>
        <w:t>uropees</w:t>
      </w:r>
      <w:r w:rsidRPr="006012C6">
        <w:rPr>
          <w:rFonts w:eastAsia="Calibri" w:cs="Arial"/>
        </w:rPr>
        <w:t xml:space="preserve">, </w:t>
      </w:r>
      <w:r w:rsidR="00A42577">
        <w:rPr>
          <w:rFonts w:eastAsia="Calibri" w:cs="Arial"/>
        </w:rPr>
        <w:t>basat en el mandat emè</w:t>
      </w:r>
      <w:r w:rsidR="00556A82">
        <w:rPr>
          <w:rFonts w:eastAsia="Calibri" w:cs="Arial"/>
        </w:rPr>
        <w:t>s pe</w:t>
      </w:r>
      <w:r w:rsidR="00F861DC">
        <w:rPr>
          <w:rFonts w:eastAsia="Calibri" w:cs="Arial"/>
        </w:rPr>
        <w:t xml:space="preserve">r la </w:t>
      </w:r>
      <w:r w:rsidR="00F861DC" w:rsidRPr="00BF3D35">
        <w:rPr>
          <w:rFonts w:eastAsia="Calibri" w:cs="Arial"/>
          <w:i/>
        </w:rPr>
        <w:t>Comisión Europea</w:t>
      </w:r>
      <w:r w:rsidR="00F861DC">
        <w:rPr>
          <w:rFonts w:eastAsia="Calibri" w:cs="Arial"/>
        </w:rPr>
        <w:t xml:space="preserve"> en f</w:t>
      </w:r>
      <w:r w:rsidRPr="006012C6">
        <w:rPr>
          <w:rFonts w:eastAsia="Calibri" w:cs="Arial"/>
        </w:rPr>
        <w:t>ebrer de 1994.</w:t>
      </w:r>
      <w:r w:rsidR="00527A4E" w:rsidRPr="006012C6">
        <w:rPr>
          <w:rFonts w:eastAsia="Calibri" w:cs="Arial"/>
        </w:rPr>
        <w:t xml:space="preserve"> Les exigències de l’EAEVE són </w:t>
      </w:r>
      <w:r w:rsidR="002A27E0" w:rsidRPr="006012C6">
        <w:rPr>
          <w:rFonts w:eastAsia="Calibri" w:cs="Arial"/>
        </w:rPr>
        <w:t>fortes, es demana una important inver</w:t>
      </w:r>
      <w:r w:rsidR="00A42577">
        <w:rPr>
          <w:rFonts w:eastAsia="Calibri" w:cs="Arial"/>
        </w:rPr>
        <w:t>sió en infraestructures i una rà</w:t>
      </w:r>
      <w:r w:rsidR="002A27E0" w:rsidRPr="006012C6">
        <w:rPr>
          <w:rFonts w:eastAsia="Calibri" w:cs="Arial"/>
        </w:rPr>
        <w:t>tio estudiant/professor molt baixa, de 5 en moltes activitats docents</w:t>
      </w:r>
      <w:r w:rsidR="00B604D2">
        <w:rPr>
          <w:rFonts w:eastAsia="Calibri" w:cs="Arial"/>
        </w:rPr>
        <w:t xml:space="preserve"> i de 8 de mitjana</w:t>
      </w:r>
      <w:r w:rsidR="002A27E0" w:rsidRPr="006012C6">
        <w:rPr>
          <w:rFonts w:eastAsia="Calibri" w:cs="Arial"/>
        </w:rPr>
        <w:t>.</w:t>
      </w:r>
    </w:p>
    <w:p w:rsidR="000E3530" w:rsidRPr="00F861DC" w:rsidRDefault="00A42577" w:rsidP="000059CA">
      <w:pPr>
        <w:jc w:val="both"/>
      </w:pPr>
      <w:r>
        <w:rPr>
          <w:rFonts w:eastAsia="Calibri" w:cs="Arial"/>
        </w:rPr>
        <w:t>La raó de tot aquest interè</w:t>
      </w:r>
      <w:r w:rsidR="005723DE" w:rsidRPr="006012C6">
        <w:rPr>
          <w:rFonts w:eastAsia="Calibri" w:cs="Arial"/>
        </w:rPr>
        <w:t xml:space="preserve">s regulador dels organismes europeus és el paper que juguen els veterinaris en el moviment d’animals i aliments en el territori de la UE, </w:t>
      </w:r>
      <w:r w:rsidR="0036647B">
        <w:rPr>
          <w:rFonts w:eastAsia="Calibri" w:cs="Arial"/>
        </w:rPr>
        <w:t>i en</w:t>
      </w:r>
      <w:r w:rsidR="005723DE" w:rsidRPr="006012C6">
        <w:rPr>
          <w:rFonts w:eastAsia="Calibri" w:cs="Arial"/>
        </w:rPr>
        <w:t xml:space="preserve"> l’exportació</w:t>
      </w:r>
      <w:r w:rsidR="001E23CE" w:rsidRPr="006012C6">
        <w:rPr>
          <w:rFonts w:eastAsia="Calibri" w:cs="Arial"/>
        </w:rPr>
        <w:t>/importació</w:t>
      </w:r>
      <w:r w:rsidR="00F200F0" w:rsidRPr="006012C6">
        <w:rPr>
          <w:rFonts w:eastAsia="Calibri" w:cs="Arial"/>
        </w:rPr>
        <w:t xml:space="preserve"> </w:t>
      </w:r>
      <w:r w:rsidR="00F200F0" w:rsidRPr="00F861DC">
        <w:rPr>
          <w:rFonts w:eastAsia="Calibri" w:cs="Arial"/>
        </w:rPr>
        <w:t xml:space="preserve">de productes i </w:t>
      </w:r>
      <w:r w:rsidR="001E23CE" w:rsidRPr="00F861DC">
        <w:rPr>
          <w:rFonts w:eastAsia="Calibri" w:cs="Arial"/>
        </w:rPr>
        <w:t>aliments d’origen animal</w:t>
      </w:r>
      <w:r w:rsidR="0036647B">
        <w:rPr>
          <w:rFonts w:eastAsia="Calibri" w:cs="Arial"/>
        </w:rPr>
        <w:t xml:space="preserve"> amb països tercers</w:t>
      </w:r>
      <w:r w:rsidR="00F200F0" w:rsidRPr="00F861DC">
        <w:rPr>
          <w:rFonts w:eastAsia="Calibri" w:cs="Arial"/>
        </w:rPr>
        <w:t>.</w:t>
      </w:r>
    </w:p>
    <w:p w:rsidR="00F861DC" w:rsidRPr="006F1382" w:rsidRDefault="00F861DC" w:rsidP="00F861DC">
      <w:pPr>
        <w:autoSpaceDE w:val="0"/>
        <w:autoSpaceDN w:val="0"/>
        <w:rPr>
          <w:b/>
          <w:bCs/>
          <w:i/>
        </w:rPr>
      </w:pPr>
      <w:r w:rsidRPr="00F861DC">
        <w:rPr>
          <w:b/>
          <w:bCs/>
        </w:rPr>
        <w:t>Què demana l’EAEVE respecte de la plantilla docent</w:t>
      </w:r>
      <w:r>
        <w:rPr>
          <w:b/>
          <w:bCs/>
        </w:rPr>
        <w:t xml:space="preserve">? </w:t>
      </w:r>
      <w:r w:rsidR="006F1382" w:rsidRPr="006F1382">
        <w:rPr>
          <w:bCs/>
          <w:i/>
        </w:rPr>
        <w:t>(</w:t>
      </w:r>
      <w:r w:rsidRPr="006F1382">
        <w:rPr>
          <w:rFonts w:asciiTheme="majorHAnsi" w:hAnsiTheme="majorHAnsi"/>
          <w:bCs/>
          <w:i/>
          <w:sz w:val="20"/>
          <w:szCs w:val="20"/>
        </w:rPr>
        <w:t>ACADEMIC AND SUPPORT STAFF</w:t>
      </w:r>
      <w:r w:rsidRPr="006F1382">
        <w:rPr>
          <w:bCs/>
          <w:i/>
        </w:rPr>
        <w:t>)</w:t>
      </w:r>
    </w:p>
    <w:p w:rsidR="00F861DC" w:rsidRPr="00B604D2" w:rsidRDefault="00B604D2" w:rsidP="00B604D2">
      <w:pPr>
        <w:autoSpaceDE w:val="0"/>
        <w:autoSpaceDN w:val="0"/>
        <w:spacing w:after="0"/>
        <w:jc w:val="both"/>
        <w:rPr>
          <w:i/>
          <w:sz w:val="18"/>
          <w:szCs w:val="18"/>
        </w:rPr>
      </w:pPr>
      <w:r>
        <w:rPr>
          <w:i/>
          <w:sz w:val="18"/>
          <w:szCs w:val="18"/>
          <w:lang w:val="en-US"/>
        </w:rPr>
        <w:t>“</w:t>
      </w:r>
      <w:r w:rsidR="00F861DC" w:rsidRPr="00B604D2">
        <w:rPr>
          <w:i/>
          <w:sz w:val="18"/>
          <w:szCs w:val="18"/>
          <w:lang w:val="en-US"/>
        </w:rPr>
        <w:t xml:space="preserve">The number of full-time academic staff (FTE) must allow teaching of small groups, thus </w:t>
      </w:r>
      <w:r w:rsidRPr="00B604D2">
        <w:rPr>
          <w:i/>
          <w:sz w:val="18"/>
          <w:szCs w:val="18"/>
          <w:lang w:val="en-US"/>
        </w:rPr>
        <w:t>maximizing</w:t>
      </w:r>
      <w:r w:rsidR="00F861DC" w:rsidRPr="00B604D2">
        <w:rPr>
          <w:i/>
          <w:sz w:val="18"/>
          <w:szCs w:val="18"/>
          <w:lang w:val="en-US"/>
        </w:rPr>
        <w:t xml:space="preserve"> the learning opportunities for the students. A minimum percentage of 70% of the academic teaching staff should have veterinary training. Teachers of clinical veterinary subjects must be veterinarians, as should be those carrying out para-clinical services reporting to the public.</w:t>
      </w:r>
      <w:r w:rsidR="009A4F6C">
        <w:rPr>
          <w:i/>
          <w:sz w:val="18"/>
          <w:szCs w:val="18"/>
          <w:lang w:val="en-US"/>
        </w:rPr>
        <w:t xml:space="preserve"> </w:t>
      </w:r>
      <w:r w:rsidR="00F861DC" w:rsidRPr="00B604D2">
        <w:rPr>
          <w:i/>
          <w:sz w:val="18"/>
          <w:szCs w:val="18"/>
          <w:lang w:val="en-US"/>
        </w:rPr>
        <w:t xml:space="preserve">Overall, the workload of the academic staff should be </w:t>
      </w:r>
      <w:r w:rsidRPr="00B604D2">
        <w:rPr>
          <w:i/>
          <w:sz w:val="18"/>
          <w:szCs w:val="18"/>
          <w:lang w:val="en-US"/>
        </w:rPr>
        <w:t>organized</w:t>
      </w:r>
      <w:r w:rsidR="00F861DC" w:rsidRPr="00B604D2">
        <w:rPr>
          <w:i/>
          <w:sz w:val="18"/>
          <w:szCs w:val="18"/>
          <w:lang w:val="en-US"/>
        </w:rPr>
        <w:t xml:space="preserve"> in such a way that apart from teaching and clinical duties, they should be able to perform research and other non-teaching related academic activities within working hours</w:t>
      </w:r>
      <w:r w:rsidR="00F861DC" w:rsidRPr="00B604D2">
        <w:rPr>
          <w:i/>
          <w:sz w:val="18"/>
          <w:szCs w:val="18"/>
        </w:rPr>
        <w:t>.</w:t>
      </w:r>
      <w:r w:rsidR="006F1382">
        <w:rPr>
          <w:i/>
          <w:sz w:val="18"/>
          <w:szCs w:val="18"/>
        </w:rPr>
        <w:t>”</w:t>
      </w:r>
    </w:p>
    <w:p w:rsidR="00B604D2" w:rsidRPr="00F861DC" w:rsidRDefault="00B604D2" w:rsidP="00B604D2">
      <w:pPr>
        <w:autoSpaceDE w:val="0"/>
        <w:autoSpaceDN w:val="0"/>
        <w:spacing w:after="0"/>
        <w:jc w:val="both"/>
        <w:rPr>
          <w:i/>
          <w:sz w:val="20"/>
          <w:szCs w:val="20"/>
        </w:rPr>
      </w:pPr>
    </w:p>
    <w:p w:rsidR="00425BA5" w:rsidRDefault="00425BA5" w:rsidP="00F861DC">
      <w:pPr>
        <w:jc w:val="both"/>
      </w:pPr>
    </w:p>
    <w:p w:rsidR="00425BA5" w:rsidRDefault="00425BA5" w:rsidP="00F861DC">
      <w:pPr>
        <w:jc w:val="both"/>
      </w:pPr>
    </w:p>
    <w:p w:rsidR="00F861DC" w:rsidRDefault="009A4F6C" w:rsidP="00F861DC">
      <w:pPr>
        <w:jc w:val="both"/>
      </w:pPr>
      <w:r>
        <w:t>A la UAB</w:t>
      </w:r>
      <w:r w:rsidR="00F861DC">
        <w:t xml:space="preserve">, el PDI permanent que </w:t>
      </w:r>
      <w:r w:rsidR="009F38DD">
        <w:t xml:space="preserve">imparteix docència </w:t>
      </w:r>
      <w:r w:rsidR="00987D70">
        <w:t xml:space="preserve">al grau de Veterinària </w:t>
      </w:r>
      <w:r w:rsidR="00F861DC">
        <w:t>són 102 professors</w:t>
      </w:r>
      <w:r w:rsidR="00B604D2">
        <w:t xml:space="preserve"> i professores</w:t>
      </w:r>
      <w:r w:rsidR="00F861DC">
        <w:t>, dels quals 26 no són veterinaris, això fa que tinguem un 75% de PDI veterinari. Si tenim en compte que quasi la totalitat dels associats contractats (escorxad</w:t>
      </w:r>
      <w:r w:rsidR="00987D70">
        <w:t>or, granges i HCV) són tots</w:t>
      </w:r>
      <w:r w:rsidR="00F861DC">
        <w:t xml:space="preserve"> veterinaris aq</w:t>
      </w:r>
      <w:r>
        <w:t>uesta xifra pujaria al 80%</w:t>
      </w:r>
      <w:r w:rsidR="00F861DC">
        <w:t>.</w:t>
      </w:r>
    </w:p>
    <w:p w:rsidR="00A849E1" w:rsidRPr="006F1382" w:rsidRDefault="00F861DC" w:rsidP="009A4F6C">
      <w:pPr>
        <w:autoSpaceDE w:val="0"/>
        <w:autoSpaceDN w:val="0"/>
        <w:jc w:val="both"/>
        <w:rPr>
          <w:rFonts w:ascii="Cambria" w:hAnsi="Cambria"/>
          <w:bCs/>
          <w:i/>
          <w:sz w:val="20"/>
          <w:szCs w:val="20"/>
        </w:rPr>
      </w:pPr>
      <w:r w:rsidRPr="00F861DC">
        <w:rPr>
          <w:b/>
          <w:bCs/>
        </w:rPr>
        <w:t>Què demana l’EAEVE respecte de</w:t>
      </w:r>
      <w:r>
        <w:rPr>
          <w:b/>
          <w:bCs/>
        </w:rPr>
        <w:t xml:space="preserve"> l’activitat</w:t>
      </w:r>
      <w:r w:rsidR="00A849E1">
        <w:rPr>
          <w:b/>
          <w:bCs/>
        </w:rPr>
        <w:t xml:space="preserve"> amb animals? </w:t>
      </w:r>
      <w:r w:rsidR="00A849E1" w:rsidRPr="006F1382">
        <w:rPr>
          <w:b/>
          <w:bCs/>
          <w:i/>
          <w:sz w:val="20"/>
          <w:szCs w:val="20"/>
        </w:rPr>
        <w:t>(</w:t>
      </w:r>
      <w:r w:rsidR="00A849E1" w:rsidRPr="006F1382">
        <w:rPr>
          <w:rFonts w:ascii="Cambria" w:hAnsi="Cambria"/>
          <w:bCs/>
          <w:i/>
          <w:sz w:val="20"/>
          <w:szCs w:val="20"/>
        </w:rPr>
        <w:t>ANIMALS AND TEACHING MATERIAL OF ANIMAL ORIGIN)</w:t>
      </w:r>
    </w:p>
    <w:p w:rsidR="00A849E1" w:rsidRPr="00A849E1" w:rsidRDefault="009A4F6C" w:rsidP="009A4F6C">
      <w:pPr>
        <w:autoSpaceDE w:val="0"/>
        <w:autoSpaceDN w:val="0"/>
        <w:spacing w:line="240" w:lineRule="auto"/>
        <w:jc w:val="both"/>
        <w:rPr>
          <w:i/>
          <w:color w:val="FF0000"/>
          <w:sz w:val="20"/>
          <w:szCs w:val="20"/>
        </w:rPr>
      </w:pPr>
      <w:r>
        <w:rPr>
          <w:i/>
          <w:sz w:val="18"/>
          <w:szCs w:val="18"/>
        </w:rPr>
        <w:t>“</w:t>
      </w:r>
      <w:r w:rsidR="00A849E1" w:rsidRPr="009A4F6C">
        <w:rPr>
          <w:i/>
          <w:sz w:val="18"/>
          <w:szCs w:val="18"/>
        </w:rPr>
        <w:t>The farm/s where veterinary field training is performed should contain the major animal species relevant to veterinary practice in the individual state. Farm facilities and equipment should be up</w:t>
      </w:r>
      <w:r>
        <w:rPr>
          <w:i/>
          <w:sz w:val="18"/>
          <w:szCs w:val="18"/>
        </w:rPr>
        <w:t xml:space="preserve"> </w:t>
      </w:r>
      <w:r w:rsidR="00A849E1" w:rsidRPr="009A4F6C">
        <w:rPr>
          <w:i/>
          <w:sz w:val="18"/>
          <w:szCs w:val="18"/>
        </w:rPr>
        <w:t>to-date, and at least as good as those available in the private sector of the countries concerned. The farm should be a model of animal welfare for the profession and the students.</w:t>
      </w:r>
      <w:r>
        <w:rPr>
          <w:i/>
          <w:sz w:val="18"/>
          <w:szCs w:val="18"/>
        </w:rPr>
        <w:t xml:space="preserve"> </w:t>
      </w:r>
      <w:r w:rsidR="00A849E1" w:rsidRPr="009A4F6C">
        <w:rPr>
          <w:i/>
          <w:sz w:val="18"/>
          <w:szCs w:val="18"/>
        </w:rPr>
        <w:t>Adequate clinical material including all of the major species relevant to veterinary practice in the state concerned must be made available to the students.The clinical material should be varied, providing experience in routine and complex cases.</w:t>
      </w:r>
      <w:r>
        <w:rPr>
          <w:i/>
          <w:sz w:val="18"/>
          <w:szCs w:val="18"/>
        </w:rPr>
        <w:t xml:space="preserve"> </w:t>
      </w:r>
      <w:r w:rsidR="00A849E1" w:rsidRPr="009A4F6C">
        <w:rPr>
          <w:i/>
          <w:sz w:val="18"/>
          <w:szCs w:val="18"/>
        </w:rPr>
        <w:t>The clinical services must have access to appropriate diagnostic support.</w:t>
      </w:r>
      <w:r>
        <w:rPr>
          <w:i/>
          <w:sz w:val="18"/>
          <w:szCs w:val="18"/>
        </w:rPr>
        <w:t xml:space="preserve"> </w:t>
      </w:r>
      <w:r w:rsidR="00A849E1" w:rsidRPr="009A4F6C">
        <w:rPr>
          <w:i/>
          <w:sz w:val="18"/>
          <w:szCs w:val="18"/>
        </w:rPr>
        <w:t>Clinical and hospital facilities should operate day and night for most of the year, i.e. like a normal practice. They have to provide a 24 hours emergency service</w:t>
      </w:r>
      <w:r>
        <w:rPr>
          <w:i/>
          <w:sz w:val="18"/>
          <w:szCs w:val="18"/>
        </w:rPr>
        <w:t>”</w:t>
      </w:r>
      <w:r w:rsidR="00A849E1" w:rsidRPr="009A4F6C">
        <w:rPr>
          <w:i/>
          <w:sz w:val="18"/>
          <w:szCs w:val="18"/>
        </w:rPr>
        <w:t>.</w:t>
      </w:r>
    </w:p>
    <w:p w:rsidR="00A849E1" w:rsidRDefault="00E62CEA" w:rsidP="009A4F6C">
      <w:pPr>
        <w:autoSpaceDE w:val="0"/>
        <w:autoSpaceDN w:val="0"/>
        <w:jc w:val="both"/>
        <w:rPr>
          <w:bCs/>
        </w:rPr>
      </w:pPr>
      <w:r>
        <w:rPr>
          <w:bCs/>
        </w:rPr>
        <w:t xml:space="preserve">És a dir, per poder oferir una bona formació cal un nombre de casos clínics important, per assegurar diversitat de patologies, tenir </w:t>
      </w:r>
      <w:r w:rsidR="0001329F">
        <w:rPr>
          <w:bCs/>
        </w:rPr>
        <w:t>especialistes</w:t>
      </w:r>
      <w:r>
        <w:rPr>
          <w:bCs/>
        </w:rPr>
        <w:t xml:space="preserve"> ben preparats i mantenir le</w:t>
      </w:r>
      <w:r w:rsidR="009F38DD">
        <w:rPr>
          <w:bCs/>
        </w:rPr>
        <w:t>s instal·lacions funcionant tot</w:t>
      </w:r>
      <w:r>
        <w:rPr>
          <w:bCs/>
        </w:rPr>
        <w:t xml:space="preserve">s els dies de l’any. </w:t>
      </w:r>
      <w:r w:rsidR="009A4F6C" w:rsidRPr="009A4F6C">
        <w:rPr>
          <w:bCs/>
        </w:rPr>
        <w:t>A l’Hospital Clinic Veterinari</w:t>
      </w:r>
      <w:r w:rsidR="009A4F6C">
        <w:rPr>
          <w:bCs/>
        </w:rPr>
        <w:t xml:space="preserve"> </w:t>
      </w:r>
      <w:r w:rsidR="009F3B3E">
        <w:rPr>
          <w:bCs/>
        </w:rPr>
        <w:t xml:space="preserve">(HCV) </w:t>
      </w:r>
      <w:r w:rsidR="009A4F6C">
        <w:rPr>
          <w:bCs/>
        </w:rPr>
        <w:t>de la UAB arriben uns 12.000 pacients cada any</w:t>
      </w:r>
      <w:r>
        <w:rPr>
          <w:bCs/>
        </w:rPr>
        <w:t>, malgrat la crisi econòmica</w:t>
      </w:r>
      <w:r w:rsidR="009A4F6C">
        <w:rPr>
          <w:bCs/>
        </w:rPr>
        <w:t>.</w:t>
      </w:r>
    </w:p>
    <w:p w:rsidR="0001329F" w:rsidRDefault="0001329F" w:rsidP="0001329F">
      <w:pPr>
        <w:autoSpaceDE w:val="0"/>
        <w:autoSpaceDN w:val="0"/>
        <w:jc w:val="both"/>
        <w:rPr>
          <w:bCs/>
        </w:rPr>
      </w:pPr>
      <w:r>
        <w:rPr>
          <w:bCs/>
        </w:rPr>
        <w:t>Segons les dades dels C</w:t>
      </w:r>
      <w:r w:rsidRPr="00E62CEA">
        <w:rPr>
          <w:bCs/>
        </w:rPr>
        <w:t>ol·legis</w:t>
      </w:r>
      <w:r>
        <w:rPr>
          <w:bCs/>
        </w:rPr>
        <w:t xml:space="preserve"> Veterinaris de Catalunya</w:t>
      </w:r>
      <w:r w:rsidR="000B01D8">
        <w:rPr>
          <w:bCs/>
        </w:rPr>
        <w:t>,</w:t>
      </w:r>
      <w:r>
        <w:rPr>
          <w:bCs/>
        </w:rPr>
        <w:t xml:space="preserve"> </w:t>
      </w:r>
      <w:r w:rsidRPr="00E62CEA">
        <w:rPr>
          <w:bCs/>
        </w:rPr>
        <w:t>els animals de companyia censats</w:t>
      </w:r>
      <w:r>
        <w:rPr>
          <w:bCs/>
        </w:rPr>
        <w:t xml:space="preserve"> a cada província són: Barcelona </w:t>
      </w:r>
      <w:r w:rsidRPr="00E62CEA">
        <w:rPr>
          <w:bCs/>
        </w:rPr>
        <w:t>727.928</w:t>
      </w:r>
      <w:r>
        <w:rPr>
          <w:bCs/>
        </w:rPr>
        <w:t xml:space="preserve">, Tarragona </w:t>
      </w:r>
      <w:r w:rsidRPr="00E62CEA">
        <w:rPr>
          <w:bCs/>
        </w:rPr>
        <w:t>134.595</w:t>
      </w:r>
      <w:r>
        <w:rPr>
          <w:bCs/>
        </w:rPr>
        <w:t xml:space="preserve">, </w:t>
      </w:r>
      <w:r w:rsidRPr="00E62CEA">
        <w:rPr>
          <w:bCs/>
        </w:rPr>
        <w:t>Girona 128.103</w:t>
      </w:r>
      <w:r>
        <w:rPr>
          <w:bCs/>
        </w:rPr>
        <w:t xml:space="preserve"> i </w:t>
      </w:r>
      <w:r w:rsidRPr="00E62CEA">
        <w:rPr>
          <w:bCs/>
        </w:rPr>
        <w:t>Lleida</w:t>
      </w:r>
      <w:r>
        <w:rPr>
          <w:bCs/>
        </w:rPr>
        <w:t xml:space="preserve"> </w:t>
      </w:r>
      <w:r w:rsidRPr="00E62CEA">
        <w:rPr>
          <w:bCs/>
        </w:rPr>
        <w:t>66.293</w:t>
      </w:r>
      <w:r>
        <w:rPr>
          <w:bCs/>
        </w:rPr>
        <w:t xml:space="preserve">. Amb aquestes proporcions </w:t>
      </w:r>
      <w:r w:rsidR="009F38DD">
        <w:rPr>
          <w:bCs/>
        </w:rPr>
        <w:t xml:space="preserve">es </w:t>
      </w:r>
      <w:r>
        <w:rPr>
          <w:bCs/>
        </w:rPr>
        <w:t>po</w:t>
      </w:r>
      <w:r w:rsidR="009F38DD">
        <w:rPr>
          <w:bCs/>
        </w:rPr>
        <w:t>t</w:t>
      </w:r>
      <w:r>
        <w:rPr>
          <w:bCs/>
        </w:rPr>
        <w:t xml:space="preserve"> fer una previsió de </w:t>
      </w:r>
      <w:r w:rsidRPr="00E62CEA">
        <w:rPr>
          <w:bCs/>
        </w:rPr>
        <w:t>1</w:t>
      </w:r>
      <w:r w:rsidR="001A0B45">
        <w:rPr>
          <w:bCs/>
        </w:rPr>
        <w:t>.</w:t>
      </w:r>
      <w:r w:rsidRPr="00E62CEA">
        <w:rPr>
          <w:bCs/>
        </w:rPr>
        <w:t>000 animals/any que visitarien l’hospita</w:t>
      </w:r>
      <w:r w:rsidR="009F38DD">
        <w:rPr>
          <w:bCs/>
        </w:rPr>
        <w:t>l de Lleida, per tant 3 animals</w:t>
      </w:r>
      <w:r w:rsidRPr="00E62CEA">
        <w:rPr>
          <w:bCs/>
        </w:rPr>
        <w:t>/dia.</w:t>
      </w:r>
      <w:r>
        <w:rPr>
          <w:bCs/>
        </w:rPr>
        <w:t xml:space="preserve"> Aquesta </w:t>
      </w:r>
      <w:r w:rsidR="009F3B3E">
        <w:rPr>
          <w:bCs/>
        </w:rPr>
        <w:t>dada</w:t>
      </w:r>
      <w:r>
        <w:rPr>
          <w:bCs/>
        </w:rPr>
        <w:t xml:space="preserve"> fa entreveure les dificultats que podria tenir la Facultat de Lleida per aconseguir els requisits de l’EAEVE.</w:t>
      </w:r>
    </w:p>
    <w:p w:rsidR="00F861DC" w:rsidRDefault="001D5EF5" w:rsidP="001A0B45">
      <w:pPr>
        <w:autoSpaceDE w:val="0"/>
        <w:autoSpaceDN w:val="0"/>
        <w:jc w:val="both"/>
        <w:rPr>
          <w:bCs/>
        </w:rPr>
      </w:pPr>
      <w:r>
        <w:rPr>
          <w:bCs/>
        </w:rPr>
        <w:t>A la UAB, la competència que exerceix l’HCV amb els professionals del sector ha creat més d’un problema</w:t>
      </w:r>
      <w:r w:rsidR="000B01D8">
        <w:rPr>
          <w:bCs/>
        </w:rPr>
        <w:t>, però</w:t>
      </w:r>
      <w:r>
        <w:rPr>
          <w:bCs/>
        </w:rPr>
        <w:t xml:space="preserve"> </w:t>
      </w:r>
      <w:r w:rsidR="009F38DD">
        <w:rPr>
          <w:bCs/>
        </w:rPr>
        <w:t xml:space="preserve">a força de negociació i renúncies per part de l’HCV </w:t>
      </w:r>
      <w:r>
        <w:rPr>
          <w:bCs/>
        </w:rPr>
        <w:t>queden diluïts per la magnitud del sector a tota l’àrea metropolitana de Barcelona.</w:t>
      </w:r>
    </w:p>
    <w:p w:rsidR="000E3530" w:rsidRDefault="000B01D8" w:rsidP="009F3B3E">
      <w:pPr>
        <w:autoSpaceDE w:val="0"/>
        <w:autoSpaceDN w:val="0"/>
        <w:jc w:val="both"/>
        <w:rPr>
          <w:bCs/>
        </w:rPr>
      </w:pPr>
      <w:r>
        <w:rPr>
          <w:bCs/>
        </w:rPr>
        <w:t>A la vista d’aquesta informació, pensem que e</w:t>
      </w:r>
      <w:r w:rsidR="001A0B45">
        <w:rPr>
          <w:bCs/>
        </w:rPr>
        <w:t>l Govern</w:t>
      </w:r>
      <w:r w:rsidR="009F38DD">
        <w:rPr>
          <w:bCs/>
        </w:rPr>
        <w:t xml:space="preserve"> de Catalunya hauria d’intentar </w:t>
      </w:r>
      <w:r w:rsidR="001A0B45">
        <w:rPr>
          <w:bCs/>
        </w:rPr>
        <w:t>tenir una Facultat de Veterinària de primer nivell per formar els professionals</w:t>
      </w:r>
      <w:r w:rsidR="0052659C">
        <w:rPr>
          <w:bCs/>
        </w:rPr>
        <w:t xml:space="preserve"> que el país realment necessita</w:t>
      </w:r>
      <w:r w:rsidR="00C47231">
        <w:rPr>
          <w:bCs/>
        </w:rPr>
        <w:t>.</w:t>
      </w:r>
    </w:p>
    <w:p w:rsidR="00C47231" w:rsidRDefault="00C47231" w:rsidP="009F3B3E">
      <w:pPr>
        <w:autoSpaceDE w:val="0"/>
        <w:autoSpaceDN w:val="0"/>
        <w:jc w:val="both"/>
        <w:rPr>
          <w:bCs/>
        </w:rPr>
      </w:pPr>
      <w:r>
        <w:rPr>
          <w:bCs/>
        </w:rPr>
        <w:t>Cordialment,</w:t>
      </w:r>
    </w:p>
    <w:p w:rsidR="009F3B3E" w:rsidRDefault="009F3B3E" w:rsidP="009F3B3E">
      <w:pPr>
        <w:autoSpaceDE w:val="0"/>
        <w:autoSpaceDN w:val="0"/>
        <w:jc w:val="both"/>
        <w:rPr>
          <w:bCs/>
        </w:rPr>
      </w:pPr>
      <w:r>
        <w:rPr>
          <w:bCs/>
          <w:noProof/>
          <w:lang w:val="en-US" w:eastAsia="en-US"/>
        </w:rPr>
        <w:drawing>
          <wp:inline distT="0" distB="0" distL="0" distR="0">
            <wp:extent cx="686399" cy="510223"/>
            <wp:effectExtent l="19050" t="0" r="0" b="0"/>
            <wp:docPr id="1" name="Imatge 0" descr="firma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001.jpg"/>
                    <pic:cNvPicPr/>
                  </pic:nvPicPr>
                  <pic:blipFill>
                    <a:blip r:embed="rId9" cstate="print"/>
                    <a:stretch>
                      <a:fillRect/>
                    </a:stretch>
                  </pic:blipFill>
                  <pic:spPr>
                    <a:xfrm>
                      <a:off x="0" y="0"/>
                      <a:ext cx="686880" cy="510581"/>
                    </a:xfrm>
                    <a:prstGeom prst="rect">
                      <a:avLst/>
                    </a:prstGeom>
                  </pic:spPr>
                </pic:pic>
              </a:graphicData>
            </a:graphic>
          </wp:inline>
        </w:drawing>
      </w:r>
    </w:p>
    <w:p w:rsidR="00C47231" w:rsidRDefault="00C47231" w:rsidP="009F3B3E">
      <w:pPr>
        <w:autoSpaceDE w:val="0"/>
        <w:autoSpaceDN w:val="0"/>
        <w:spacing w:line="240" w:lineRule="auto"/>
        <w:jc w:val="both"/>
        <w:rPr>
          <w:bCs/>
        </w:rPr>
      </w:pPr>
    </w:p>
    <w:p w:rsidR="009F3B3E" w:rsidRDefault="009F3B3E" w:rsidP="0013107E">
      <w:pPr>
        <w:autoSpaceDE w:val="0"/>
        <w:autoSpaceDN w:val="0"/>
        <w:spacing w:after="120" w:line="240" w:lineRule="auto"/>
        <w:jc w:val="both"/>
        <w:rPr>
          <w:bCs/>
        </w:rPr>
      </w:pPr>
      <w:r>
        <w:rPr>
          <w:bCs/>
        </w:rPr>
        <w:t>Reyes Pla</w:t>
      </w:r>
    </w:p>
    <w:p w:rsidR="00EB0B3F" w:rsidRDefault="00EB0B3F" w:rsidP="0013107E">
      <w:pPr>
        <w:autoSpaceDE w:val="0"/>
        <w:autoSpaceDN w:val="0"/>
        <w:spacing w:after="120" w:line="240" w:lineRule="auto"/>
        <w:jc w:val="both"/>
        <w:rPr>
          <w:bCs/>
        </w:rPr>
      </w:pPr>
      <w:r>
        <w:rPr>
          <w:bCs/>
        </w:rPr>
        <w:t>Degana</w:t>
      </w:r>
    </w:p>
    <w:p w:rsidR="00C47231" w:rsidRDefault="00C47231" w:rsidP="009F3B3E">
      <w:pPr>
        <w:autoSpaceDE w:val="0"/>
        <w:autoSpaceDN w:val="0"/>
        <w:spacing w:line="240" w:lineRule="auto"/>
        <w:jc w:val="both"/>
        <w:rPr>
          <w:bCs/>
        </w:rPr>
      </w:pPr>
    </w:p>
    <w:p w:rsidR="00EB0B3F" w:rsidRDefault="00EB0B3F" w:rsidP="009F3B3E">
      <w:pPr>
        <w:autoSpaceDE w:val="0"/>
        <w:autoSpaceDN w:val="0"/>
        <w:spacing w:line="240" w:lineRule="auto"/>
        <w:jc w:val="both"/>
        <w:rPr>
          <w:bCs/>
        </w:rPr>
      </w:pPr>
    </w:p>
    <w:p w:rsidR="000E3530" w:rsidRPr="006012C6" w:rsidRDefault="00C47231" w:rsidP="00C47231">
      <w:pPr>
        <w:autoSpaceDE w:val="0"/>
        <w:autoSpaceDN w:val="0"/>
        <w:spacing w:line="240" w:lineRule="auto"/>
        <w:jc w:val="both"/>
      </w:pPr>
      <w:r>
        <w:rPr>
          <w:bCs/>
        </w:rPr>
        <w:t>Bellaterra (Cerdanyola del Vallès), 30 d’octubre de 2014</w:t>
      </w:r>
    </w:p>
    <w:sectPr w:rsidR="000E3530" w:rsidRPr="006012C6" w:rsidSect="00425BA5">
      <w:footerReference w:type="default" r:id="rId10"/>
      <w:pgSz w:w="11906" w:h="16838"/>
      <w:pgMar w:top="454"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19" w:rsidRDefault="00396A19" w:rsidP="00BA67D6">
      <w:pPr>
        <w:spacing w:after="0" w:line="240" w:lineRule="auto"/>
      </w:pPr>
      <w:r>
        <w:separator/>
      </w:r>
    </w:p>
  </w:endnote>
  <w:endnote w:type="continuationSeparator" w:id="0">
    <w:p w:rsidR="00396A19" w:rsidRDefault="00396A19" w:rsidP="00BA6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2965"/>
      <w:docPartObj>
        <w:docPartGallery w:val="Page Numbers (Bottom of Page)"/>
        <w:docPartUnique/>
      </w:docPartObj>
    </w:sdtPr>
    <w:sdtEndPr>
      <w:rPr>
        <w:sz w:val="18"/>
        <w:szCs w:val="18"/>
      </w:rPr>
    </w:sdtEndPr>
    <w:sdtContent>
      <w:p w:rsidR="001A0B45" w:rsidRPr="00B91916" w:rsidRDefault="00B83A1D">
        <w:pPr>
          <w:pStyle w:val="Piedepgina"/>
          <w:jc w:val="right"/>
          <w:rPr>
            <w:sz w:val="18"/>
            <w:szCs w:val="18"/>
          </w:rPr>
        </w:pPr>
        <w:r w:rsidRPr="00B91916">
          <w:rPr>
            <w:sz w:val="18"/>
            <w:szCs w:val="18"/>
          </w:rPr>
          <w:fldChar w:fldCharType="begin"/>
        </w:r>
        <w:r w:rsidR="001A0B45" w:rsidRPr="00B91916">
          <w:rPr>
            <w:sz w:val="18"/>
            <w:szCs w:val="18"/>
          </w:rPr>
          <w:instrText xml:space="preserve"> PAGE   \* MERGEFORMAT </w:instrText>
        </w:r>
        <w:r w:rsidRPr="00B91916">
          <w:rPr>
            <w:sz w:val="18"/>
            <w:szCs w:val="18"/>
          </w:rPr>
          <w:fldChar w:fldCharType="separate"/>
        </w:r>
        <w:r w:rsidR="001E49F9">
          <w:rPr>
            <w:noProof/>
            <w:sz w:val="18"/>
            <w:szCs w:val="18"/>
          </w:rPr>
          <w:t>1</w:t>
        </w:r>
        <w:r w:rsidRPr="00B91916">
          <w:rPr>
            <w:sz w:val="18"/>
            <w:szCs w:val="18"/>
          </w:rPr>
          <w:fldChar w:fldCharType="end"/>
        </w:r>
      </w:p>
    </w:sdtContent>
  </w:sdt>
  <w:p w:rsidR="001A0B45" w:rsidRDefault="001A0B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19" w:rsidRDefault="00396A19" w:rsidP="00BA67D6">
      <w:pPr>
        <w:spacing w:after="0" w:line="240" w:lineRule="auto"/>
      </w:pPr>
      <w:r>
        <w:separator/>
      </w:r>
    </w:p>
  </w:footnote>
  <w:footnote w:type="continuationSeparator" w:id="0">
    <w:p w:rsidR="00396A19" w:rsidRDefault="00396A19" w:rsidP="00BA67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53D22"/>
    <w:multiLevelType w:val="hybridMultilevel"/>
    <w:tmpl w:val="FE48DB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56A88"/>
    <w:rsid w:val="000059CA"/>
    <w:rsid w:val="0001329F"/>
    <w:rsid w:val="00066AF8"/>
    <w:rsid w:val="000A672A"/>
    <w:rsid w:val="000B01D8"/>
    <w:rsid w:val="000D645D"/>
    <w:rsid w:val="000E3530"/>
    <w:rsid w:val="0010311D"/>
    <w:rsid w:val="0012086B"/>
    <w:rsid w:val="0013107E"/>
    <w:rsid w:val="00147D55"/>
    <w:rsid w:val="00177C32"/>
    <w:rsid w:val="00187A6F"/>
    <w:rsid w:val="001911DF"/>
    <w:rsid w:val="001A0B45"/>
    <w:rsid w:val="001A63F3"/>
    <w:rsid w:val="001B5572"/>
    <w:rsid w:val="001C72D6"/>
    <w:rsid w:val="001D5EF5"/>
    <w:rsid w:val="001E23CE"/>
    <w:rsid w:val="001E3082"/>
    <w:rsid w:val="001E49F9"/>
    <w:rsid w:val="00227471"/>
    <w:rsid w:val="002411F8"/>
    <w:rsid w:val="00270677"/>
    <w:rsid w:val="00271E93"/>
    <w:rsid w:val="002A27E0"/>
    <w:rsid w:val="002B7257"/>
    <w:rsid w:val="002E1006"/>
    <w:rsid w:val="0036647B"/>
    <w:rsid w:val="00396A19"/>
    <w:rsid w:val="003A7971"/>
    <w:rsid w:val="003D252B"/>
    <w:rsid w:val="003E12A6"/>
    <w:rsid w:val="003F3967"/>
    <w:rsid w:val="0041613C"/>
    <w:rsid w:val="00425BA5"/>
    <w:rsid w:val="004559DC"/>
    <w:rsid w:val="00483500"/>
    <w:rsid w:val="004A7C16"/>
    <w:rsid w:val="004B123B"/>
    <w:rsid w:val="0050422C"/>
    <w:rsid w:val="0052659C"/>
    <w:rsid w:val="00527A4E"/>
    <w:rsid w:val="005400F2"/>
    <w:rsid w:val="00546200"/>
    <w:rsid w:val="00556A82"/>
    <w:rsid w:val="005723DE"/>
    <w:rsid w:val="005833A1"/>
    <w:rsid w:val="00592F36"/>
    <w:rsid w:val="00597816"/>
    <w:rsid w:val="005D2A81"/>
    <w:rsid w:val="006012C6"/>
    <w:rsid w:val="0060585A"/>
    <w:rsid w:val="00614890"/>
    <w:rsid w:val="00646F70"/>
    <w:rsid w:val="006723D7"/>
    <w:rsid w:val="006A5222"/>
    <w:rsid w:val="006D13C8"/>
    <w:rsid w:val="006F1382"/>
    <w:rsid w:val="007074A3"/>
    <w:rsid w:val="0071755B"/>
    <w:rsid w:val="00731CF2"/>
    <w:rsid w:val="00733AC3"/>
    <w:rsid w:val="00795626"/>
    <w:rsid w:val="007B4ECC"/>
    <w:rsid w:val="007B56F6"/>
    <w:rsid w:val="007F42C9"/>
    <w:rsid w:val="00886FAE"/>
    <w:rsid w:val="008B296E"/>
    <w:rsid w:val="008E3C60"/>
    <w:rsid w:val="00956A88"/>
    <w:rsid w:val="009800AD"/>
    <w:rsid w:val="00987D70"/>
    <w:rsid w:val="00990945"/>
    <w:rsid w:val="009A4F6C"/>
    <w:rsid w:val="009A716B"/>
    <w:rsid w:val="009B107A"/>
    <w:rsid w:val="009D387A"/>
    <w:rsid w:val="009D6900"/>
    <w:rsid w:val="009F38DD"/>
    <w:rsid w:val="009F3B3E"/>
    <w:rsid w:val="00A12D3B"/>
    <w:rsid w:val="00A15667"/>
    <w:rsid w:val="00A42577"/>
    <w:rsid w:val="00A849E1"/>
    <w:rsid w:val="00AA0DF5"/>
    <w:rsid w:val="00AA520D"/>
    <w:rsid w:val="00AB2D58"/>
    <w:rsid w:val="00AC496E"/>
    <w:rsid w:val="00AD61BC"/>
    <w:rsid w:val="00B604D2"/>
    <w:rsid w:val="00B83A1D"/>
    <w:rsid w:val="00B8439A"/>
    <w:rsid w:val="00B91916"/>
    <w:rsid w:val="00B979DF"/>
    <w:rsid w:val="00BA67D6"/>
    <w:rsid w:val="00BC0751"/>
    <w:rsid w:val="00BD03DE"/>
    <w:rsid w:val="00BF3D35"/>
    <w:rsid w:val="00C47231"/>
    <w:rsid w:val="00C569C3"/>
    <w:rsid w:val="00C56EAC"/>
    <w:rsid w:val="00CB2936"/>
    <w:rsid w:val="00CE6D9E"/>
    <w:rsid w:val="00D318CA"/>
    <w:rsid w:val="00D56E93"/>
    <w:rsid w:val="00D708C7"/>
    <w:rsid w:val="00DA1850"/>
    <w:rsid w:val="00DC0298"/>
    <w:rsid w:val="00DC0E79"/>
    <w:rsid w:val="00E06E0F"/>
    <w:rsid w:val="00E62CEA"/>
    <w:rsid w:val="00EA33CA"/>
    <w:rsid w:val="00EB0B3F"/>
    <w:rsid w:val="00EC3116"/>
    <w:rsid w:val="00EE1D32"/>
    <w:rsid w:val="00EE6DF1"/>
    <w:rsid w:val="00F200F0"/>
    <w:rsid w:val="00F27B2C"/>
    <w:rsid w:val="00F40B6A"/>
    <w:rsid w:val="00F6552F"/>
    <w:rsid w:val="00F86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1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2D3B"/>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semiHidden/>
    <w:unhideWhenUsed/>
    <w:rsid w:val="00BA67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A67D6"/>
  </w:style>
  <w:style w:type="paragraph" w:styleId="Piedepgina">
    <w:name w:val="footer"/>
    <w:basedOn w:val="Normal"/>
    <w:link w:val="PiedepginaCar"/>
    <w:uiPriority w:val="99"/>
    <w:unhideWhenUsed/>
    <w:rsid w:val="00BA67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7D6"/>
  </w:style>
  <w:style w:type="paragraph" w:styleId="Textodeglobo">
    <w:name w:val="Balloon Text"/>
    <w:basedOn w:val="Normal"/>
    <w:link w:val="TextodegloboCar"/>
    <w:uiPriority w:val="99"/>
    <w:semiHidden/>
    <w:unhideWhenUsed/>
    <w:rsid w:val="00BA6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1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2D3B"/>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semiHidden/>
    <w:unhideWhenUsed/>
    <w:rsid w:val="00BA67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A67D6"/>
  </w:style>
  <w:style w:type="paragraph" w:styleId="Piedepgina">
    <w:name w:val="footer"/>
    <w:basedOn w:val="Normal"/>
    <w:link w:val="PiedepginaCar"/>
    <w:uiPriority w:val="99"/>
    <w:unhideWhenUsed/>
    <w:rsid w:val="00BA67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7D6"/>
  </w:style>
  <w:style w:type="paragraph" w:styleId="Textodeglobo">
    <w:name w:val="Balloon Text"/>
    <w:basedOn w:val="Normal"/>
    <w:link w:val="TextodegloboCar"/>
    <w:uiPriority w:val="99"/>
    <w:semiHidden/>
    <w:unhideWhenUsed/>
    <w:rsid w:val="00BA6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769721">
      <w:bodyDiv w:val="1"/>
      <w:marLeft w:val="0"/>
      <w:marRight w:val="0"/>
      <w:marTop w:val="0"/>
      <w:marBottom w:val="0"/>
      <w:divBdr>
        <w:top w:val="none" w:sz="0" w:space="0" w:color="auto"/>
        <w:left w:val="none" w:sz="0" w:space="0" w:color="auto"/>
        <w:bottom w:val="none" w:sz="0" w:space="0" w:color="auto"/>
        <w:right w:val="none" w:sz="0" w:space="0" w:color="auto"/>
      </w:divBdr>
    </w:div>
    <w:div w:id="904031755">
      <w:bodyDiv w:val="1"/>
      <w:marLeft w:val="0"/>
      <w:marRight w:val="0"/>
      <w:marTop w:val="0"/>
      <w:marBottom w:val="0"/>
      <w:divBdr>
        <w:top w:val="none" w:sz="0" w:space="0" w:color="auto"/>
        <w:left w:val="none" w:sz="0" w:space="0" w:color="auto"/>
        <w:bottom w:val="none" w:sz="0" w:space="0" w:color="auto"/>
        <w:right w:val="none" w:sz="0" w:space="0" w:color="auto"/>
      </w:divBdr>
    </w:div>
    <w:div w:id="943653181">
      <w:bodyDiv w:val="1"/>
      <w:marLeft w:val="0"/>
      <w:marRight w:val="0"/>
      <w:marTop w:val="0"/>
      <w:marBottom w:val="0"/>
      <w:divBdr>
        <w:top w:val="none" w:sz="0" w:space="0" w:color="auto"/>
        <w:left w:val="none" w:sz="0" w:space="0" w:color="auto"/>
        <w:bottom w:val="none" w:sz="0" w:space="0" w:color="auto"/>
        <w:right w:val="none" w:sz="0" w:space="0" w:color="auto"/>
      </w:divBdr>
    </w:div>
    <w:div w:id="18504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88F78-4745-470B-B2CA-20763EA7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2114</Words>
  <Characters>12053</Characters>
  <Application>Microsoft Office Word</Application>
  <DocSecurity>0</DocSecurity>
  <Lines>100</Lines>
  <Paragraphs>28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Ana Cristina Barroeta Lajusticia</cp:lastModifiedBy>
  <cp:revision>2</cp:revision>
  <cp:lastPrinted>2014-10-31T12:30:00Z</cp:lastPrinted>
  <dcterms:created xsi:type="dcterms:W3CDTF">2014-11-03T13:14:00Z</dcterms:created>
  <dcterms:modified xsi:type="dcterms:W3CDTF">2014-11-03T13:14:00Z</dcterms:modified>
</cp:coreProperties>
</file>